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Муниципальное образование «Федорогорское»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Шенкурского района Архангельской области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Администрация муниципального образования</w:t>
      </w:r>
    </w:p>
    <w:p w:rsidR="00A51593" w:rsidRDefault="00A51593" w:rsidP="00A51593">
      <w:pPr>
        <w:pStyle w:val="af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B51">
        <w:rPr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A51593" w:rsidRDefault="00A51593" w:rsidP="00A51593">
      <w:pPr>
        <w:pStyle w:val="af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51593" w:rsidRDefault="00A51593" w:rsidP="00A51593">
      <w:pPr>
        <w:pStyle w:val="af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D4B51">
        <w:rPr>
          <w:rFonts w:ascii="Tahoma" w:hAnsi="Tahoma" w:cs="Tahoma"/>
          <w:color w:val="000000"/>
        </w:rPr>
        <w:t>23 ноября 2016 года                                                                </w:t>
      </w:r>
      <w:r>
        <w:rPr>
          <w:rFonts w:ascii="Tahoma" w:hAnsi="Tahoma" w:cs="Tahoma"/>
          <w:color w:val="000000"/>
        </w:rPr>
        <w:t>       </w:t>
      </w:r>
      <w:r w:rsidRPr="008D4B51">
        <w:rPr>
          <w:rFonts w:ascii="Tahoma" w:hAnsi="Tahoma" w:cs="Tahoma"/>
          <w:color w:val="000000"/>
        </w:rPr>
        <w:t> №  </w:t>
      </w:r>
      <w:r>
        <w:rPr>
          <w:rFonts w:ascii="Tahoma" w:hAnsi="Tahoma" w:cs="Tahoma"/>
          <w:color w:val="000000"/>
        </w:rPr>
        <w:t>127/1</w:t>
      </w:r>
    </w:p>
    <w:p w:rsidR="00A51593" w:rsidRDefault="00A51593" w:rsidP="00A51593">
      <w:pPr>
        <w:pStyle w:val="af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B51">
        <w:rPr>
          <w:b/>
          <w:bCs/>
          <w:color w:val="000000"/>
          <w:sz w:val="28"/>
          <w:szCs w:val="28"/>
          <w:bdr w:val="none" w:sz="0" w:space="0" w:color="auto" w:frame="1"/>
        </w:rPr>
        <w:t>О внесении изменений в административные регламенты по предоставлению муниципальных услуг, предоставляемых администрацией  МО «Федорогорское»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B51">
        <w:rPr>
          <w:b/>
          <w:bCs/>
          <w:color w:val="000000"/>
          <w:sz w:val="28"/>
          <w:szCs w:val="28"/>
          <w:bdr w:val="none" w:sz="0" w:space="0" w:color="auto" w:frame="1"/>
        </w:rPr>
        <w:t>Шенкурского района Архангельской области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4B51">
        <w:rPr>
          <w:color w:val="000000"/>
        </w:rPr>
        <w:t> 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Руководствуясь Федеральным законом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муниципального образования  «Федорогорское»  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4B51">
        <w:rPr>
          <w:b/>
          <w:bCs/>
          <w:color w:val="000000"/>
          <w:sz w:val="28"/>
          <w:szCs w:val="28"/>
          <w:bdr w:val="none" w:sz="0" w:space="0" w:color="auto" w:frame="1"/>
        </w:rPr>
        <w:t>п о с т а н о в л я е т</w:t>
      </w:r>
      <w:r w:rsidRPr="008D4B51">
        <w:rPr>
          <w:color w:val="000000"/>
          <w:sz w:val="28"/>
          <w:szCs w:val="28"/>
        </w:rPr>
        <w:t>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1. Внести изменения в административные регламенты по предоставлению муниципальных услуг, предоставляемых администрацией МО «Федорогорское» Шенкурского района Архангельской области: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1.1. В административном регламенте предоставления муниципальной услуги «Выдача документов о происхождении продукции, продаваемой гражданами из их личных подсобных хозяйств в МО «Федорогорское», утвержденном постановлением администрации муниципального образования «Федорогорское» от 08 июля  2013 года № 75  «Об утверждении административного регламента по предоставлению муниципальной услуги «Выдача документов о происхождении продукции, продаваемой гражданами из их личных подсобных хозяйств в МО «Федорогорское», (в редакции постановлений</w:t>
      </w:r>
      <w:r>
        <w:rPr>
          <w:color w:val="000000"/>
          <w:sz w:val="28"/>
          <w:szCs w:val="28"/>
        </w:rPr>
        <w:t>, от 24.07.2013 № 98,</w:t>
      </w:r>
      <w:r w:rsidRPr="008D4B51">
        <w:rPr>
          <w:color w:val="000000"/>
          <w:sz w:val="28"/>
          <w:szCs w:val="28"/>
        </w:rPr>
        <w:t xml:space="preserve">  от 18.04.2014  № 31, от 11.07.2014  № 113), пункт  2.11. главы 2 изложить  в следующей редакции: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«2.11. Помещения, предназначенные для предоставления муниципальной услуги, обозначаются соответствующими табличками с указанием наименования отдела, фамилий, имен и отчеств муниципальных служащих, организующих предоставление  муниципальной услуги, приёмных дней и времени приёма заявителей.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Информация, о порядке предоставления с образцами заполнения запросов и перечнем документов, необходимых для предоставления каждой муниципальной услуги, размещается на стендах в местах ожидания личного приема. Для ожидания приёма отводятся места, оснащенные стульями и столами для возможности оформления документов.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Для приёма заявителей в кабинете, где непосредственно предоставляется услуга, организуются места для приёма, предоставляются необходимые бланки.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lastRenderedPageBreak/>
        <w:t>  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условия для беспрепятственного доступа к помещениям, в которых предоставляется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возможность самостоятельного передвижения по помещениям, в которых предоставляется муниципальная услуга, входа в такие помещения и выхода из них;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оказывается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 сурдопереводчика и тифлосурдопереводчика;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  в помещения, в которых оказывается муниципальная услуга, собаки-проводника при наличии документа, подтверждающего ее специальное обучение и выдаваемого по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6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форме</w:t>
        </w:r>
      </w:hyperlink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4B51">
        <w:rPr>
          <w:color w:val="000000"/>
          <w:sz w:val="28"/>
          <w:szCs w:val="28"/>
        </w:rPr>
        <w:t>и в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7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порядке</w:t>
        </w:r>
      </w:hyperlink>
      <w:r w:rsidRPr="008D4B51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лицами.».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Пункт 2.11.1. главы 2 исключить.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         1.2. В административном регламенте предоставления муниципальной услуги «Предоставление выписок из похозяйственных книг администрации МО «Федорогорское», утвержденном постановлением администрации муниципального образования  «Федорогорское» от 08 июля  2013 года № 76 «Об утверждении административного регламента по предоставлению муниципальной услуги  «Предоставление выписок из похозяйственных  книг администрации МО «Федорогорское» (в редакции по</w:t>
      </w:r>
      <w:r>
        <w:rPr>
          <w:color w:val="000000"/>
          <w:sz w:val="28"/>
          <w:szCs w:val="28"/>
        </w:rPr>
        <w:t>становлений   от 24.07.2013 № 96</w:t>
      </w:r>
      <w:r w:rsidRPr="008D4B51">
        <w:rPr>
          <w:color w:val="000000"/>
          <w:sz w:val="28"/>
          <w:szCs w:val="28"/>
        </w:rPr>
        <w:t>, от 11.07.2014 № 113),  пункт  2.11. главы  2  изложить  в следующей редакции: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         «2.11. Помещения, предназначенные для предоставления муниципальной услуги, обозначаются соответствующими табличками с указанием наименования отдела, фамилий, имен и отчеств муниципальных служащих, организующих предоставление  муниципальной услуги, приёмных дней и времени приёма заявителей.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Информация, о порядке предоставления с образцами заполнения запросов и перечнем документов, необходимых для предоставления каждой муниципальной услуги, размещается на стендах в местах ожидания личного приема. Для ожидания приёма отводятся места, оснащенные стульями и столами для возможности оформления документов.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Для приёма заявителей в кабинете, где непосредственно предоставляется услуга, организуются места для приёма, предоставляются необходимые бланки.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lastRenderedPageBreak/>
        <w:t>  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условия для беспрепятственного доступа к помещениям, в которых предоставляется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возможность самостоятельного передвижения по помещениям, в которых предоставляется муниципальная услуга, входа в такие помещения и выхода из них;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оказывается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 сурдопереводчика и тифлосурдопереводчика;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  в помещения, в которых оказывается муниципальная услуга, собаки-проводника при наличии документа, подтверждающего ее специальное обучение и выдаваемого по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8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форме</w:t>
        </w:r>
      </w:hyperlink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4B51">
        <w:rPr>
          <w:color w:val="000000"/>
          <w:sz w:val="28"/>
          <w:szCs w:val="28"/>
        </w:rPr>
        <w:t>и в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9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порядке</w:t>
        </w:r>
      </w:hyperlink>
      <w:r w:rsidRPr="008D4B51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лицами.».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       1.3. В административном регламенте предоставления муниципальной услуги  «Признание граждан малоимущими в целях предоставления им жилых помещений по договорам социального найма на территории муниципального образования  «Федорогорское»  Шенкурского района Архангельской области», утвержденном постановлением администрации муниципального образования «Федорогорское» от 08 июля  2013 года № 78   «Об утверждении административного регламента по предоставлению муниципальной услуги «Признание граждан малоимущими в целях предоставления им жилых помещений по договорам социального найма на территории муниципального образования «Федорогорское» Шенкурского района Архангельской области»  (в редакции постановлений № 113 от 11.07.2014,  № 31 от 28.05.2014),  пункт  2.11.  главы 2 изложить  в следующей редакции: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        «2.11. Помещения, предназначенные для предоставления муниципальной услуги, обозначаются соответствующими табличками с указанием наименования отдела, фамилий, имен и отчеств муниципальных служащих, организующих предоставление  муниципальной услуги, приёмных дней и времени приёма заявителей.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Информация, о порядке предоставления с образцами заполнения запросов и перечнем документов, необходимых для предоставления каждой муниципальной услуги, размещается на стендах в местах ожидания личного приема. Для ожидания приёма отводятся места, оснащенные стульями и столами для возможности оформления документов.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lastRenderedPageBreak/>
        <w:t>Для приёма заявителей в кабинете, где непосредственно предоставляется услуга, организуются места для приёма, предоставляются необходимые бланки.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 При предоставлении муниципальной услуги инв</w:t>
      </w:r>
      <w:r>
        <w:rPr>
          <w:color w:val="000000"/>
          <w:sz w:val="28"/>
          <w:szCs w:val="28"/>
        </w:rPr>
        <w:t>алидам (включая инвалидов, испо</w:t>
      </w:r>
      <w:r w:rsidRPr="008D4B51">
        <w:rPr>
          <w:color w:val="000000"/>
          <w:sz w:val="28"/>
          <w:szCs w:val="28"/>
        </w:rPr>
        <w:t>льзующих кресла-коляски и собак-проводников) обеспечивается: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условия для беспрепятственного доступа к помещениям, в которых предоставляется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возможность самостоятельного передвижения по помещениям, в которых предоставляется муниципальная услуга, входа в такие помещения и выхода из них;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оказывается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 сурдопереводчика и тифлосурдопереводчика;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  в помещения,  в которых оказывается муниципальная услуга, собаки-проводника при наличии документа, подтверждающего ее специальное обучение и выдаваемого по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0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форме</w:t>
        </w:r>
      </w:hyperlink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4B51">
        <w:rPr>
          <w:color w:val="000000"/>
          <w:sz w:val="28"/>
          <w:szCs w:val="28"/>
        </w:rPr>
        <w:t>и в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1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порядке</w:t>
        </w:r>
      </w:hyperlink>
      <w:r w:rsidRPr="008D4B51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лицами.».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         1.4. В административном  регламенте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 на территории муниципального образования «Федорогорское» Шенкурского района Архангельской области»,  утвержденном постановлением администрации муниципального образования «Федорогорское» от 08 июля  2013 года  № 79  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 на территории муниципального образования «Федорогорское» Шенкурского района Архангельской области» (в редакции постановлений от 23.07.2013 № 97, от 11.07.2014 № 113),  пункт  2.11. главы 2  изложить  в следующей редакции: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«2.11. Помещения, предназначенные для предоставления муниципальной услуги, обозначаются соответствующими табличками с указанием наименования отдела, фамилий, имен и отчеств муниципальных служащих, организующих предоставление  муниципальной услуги, приёмных дней и времени приёма заявителей.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 xml:space="preserve">Информация, о порядке предоставления с образцами заполнения запросов и перечнем документов, необходимых для предоставления каждой </w:t>
      </w:r>
      <w:r w:rsidRPr="008D4B51">
        <w:rPr>
          <w:color w:val="000000"/>
          <w:sz w:val="28"/>
          <w:szCs w:val="28"/>
        </w:rPr>
        <w:lastRenderedPageBreak/>
        <w:t>муниципальной услуги, размещается на стендах в местах ожидания личного приема. Для ожидания приёма отводятся места, оснащенные стульями и столами для возможности оформления документов.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Для приёма заявителей в кабинете, где непосредственно предоставляется услуга, организуются места для приёма, предоставляются необходимые бланки.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условия для беспрепятственного доступа к помещениям, в которых предоставляется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возможность самостоятельного передвижения по помещениям, в которых предоставляется муниципальная услуга, входа в такие помещения и выхода из них;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оказывается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 сурдопереводчика и тифлосурдопереводчика;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  в помещения, в которых оказывается муниципальная услуга, собаки-проводника при наличии документа, подтверждающего ее специальное обучение и выдаваемого по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2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форме</w:t>
        </w:r>
      </w:hyperlink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4B51">
        <w:rPr>
          <w:color w:val="000000"/>
          <w:sz w:val="28"/>
          <w:szCs w:val="28"/>
        </w:rPr>
        <w:t>и в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3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порядке</w:t>
        </w:r>
      </w:hyperlink>
      <w:r w:rsidRPr="008D4B51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лицами.».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          1.5. В административном регламенте предоставления муниципальной услуги «Предоставление информации об очередности  предоставления гражданам жилых помещений по договорам социального найма в МО «Федорогорское», утвержденном постановлением администрации муниципального образования «Федорогорское» от 08 июля  2013 года № 80 «Об утверждении административного регламента  предоставления муниципальной услуги «Предоставление информации об очередности предоставления гражданам жилых помещений по договорам социального найма в МО «Федорогорское»  (в редакции постановлений от 23.07.2013 № 95,  от 11.07.2014 №  113), пункт  2.11. главы 2  изложить  в следующей редакции: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«2.11. Помещения, предназначенные для предоставления муниципальной услуги, обозначаются соответствующими табличками с указанием наименования отдела, фамилий, имен и отчеств муниципальных служащих, организующих предоставление  муниципальной услуги, приёмных дней и времени приёма заявителей.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lastRenderedPageBreak/>
        <w:t>Информация, о порядке предоставления с образцами заполнения запросов и перечнем документов, необходимых для предоставления каждой муниципальной услуги, размещается на стендах в местах ожидания личного приема. Для ожидания приёма отводятся места, оснащенные стульями и столами для возможности оформления документов.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Для приёма заявителей в кабинете, где непосредственно предоставляется услуга, организуются места для приёма, предоставляются необходимые бланки.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условия для беспрепятственного доступа к помещениям, в которых предоставляется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возможность самостоятельного передвижения по помещениям, в которых предоставляется муниципальная услуга, входа в такие помещения и выхода из них;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оказывается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 сурдопереводчика и тифлосурдопереводчика;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  в помещения, в которых оказывается муниципальная услуга, собаки-проводника при наличии документа, подтверждающего ее специальное обучение и выдаваемого по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4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форме</w:t>
        </w:r>
      </w:hyperlink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4B51">
        <w:rPr>
          <w:color w:val="000000"/>
          <w:sz w:val="28"/>
          <w:szCs w:val="28"/>
        </w:rPr>
        <w:t>и в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5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порядке</w:t>
        </w:r>
      </w:hyperlink>
      <w:r w:rsidRPr="008D4B51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 регулированию в сфере социальной защиты населения;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лицами.».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          1.6. В административном регламенте 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 на территории МО «Федорогорское», утвержденном  постановлением администрации муниципального образования «Федорогорское» от 08 июля  2013 года № 81  «Об утверждении административного регламента  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  на территории МО «Федорогорское»  (в редакции постановлений от 18.04.2014 № 32, от 11.07.2014 № 113),  пункт  2.11.  главы 2 изложить  в следующей редакции: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 xml:space="preserve">«2.11. Помещения, предназначенные для предоставления муниципальной услуги, обозначаются соответствующими табличками с указанием наименования отдела, фамилий, имен и отчеств муниципальных служащих, </w:t>
      </w:r>
      <w:r w:rsidRPr="008D4B51">
        <w:rPr>
          <w:color w:val="000000"/>
          <w:sz w:val="28"/>
          <w:szCs w:val="28"/>
        </w:rPr>
        <w:lastRenderedPageBreak/>
        <w:t>организующих предоставление  муниципальной услуги, приёмных дней и времени приёма заявителей.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Информация, о порядке предоставления с образцами заполнения запросов и перечнем документов, необходимых для предоставления каждой муниципальной услуги, размещается на стендах в местах ожидания личного приема. Для ожидания приёма отводятся места, оснащенные стульями и столами для возможности оформления документов.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Для приёма заявителей в кабинете, где непосредственно предоставляется услуга, организуются места для приёма, предоставляются необходимые бланки.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условия для беспрепятственного доступа к помещениям, в которых предоставляется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возможность самостоятельного передвижения по помещениям, в которых предоставляется муниципальная услуга, входа в такие помещения и выхода из них;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оказывается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 сурдопереводчика и тифлосурдопереводчика;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  в помещения, в которых оказывается муниципальная услуга, собаки-проводника при наличии документа, подтверждающего ее специальное обучение и выдаваемого по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6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форме</w:t>
        </w:r>
      </w:hyperlink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4B51">
        <w:rPr>
          <w:color w:val="000000"/>
          <w:sz w:val="28"/>
          <w:szCs w:val="28"/>
        </w:rPr>
        <w:t>и в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7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порядке</w:t>
        </w:r>
      </w:hyperlink>
      <w:r w:rsidRPr="008D4B51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лицами.».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         1.7. В административном  регламенте предоставления муниципальной услуги «Решение вопросов о приватизации жилых помещений и заключение договоров передачи (приватизации) жилых помещений в собственность граждан»,  утвержденном постановлением администрации муниципального образования  «Федорогорское» от 08 июля  2013 года  № 85  «Об утверждении административного  регламента  предоставления муниципальной услуги  «Решение вопросов о приватизации жилых помещений и заключение договоров передачи (приватизации) жилых помещений в собственность граждан» (в редакции постановлений от 12.08.2013 № 111, от 18.04.2014  № 30, от  11.07.2014  № 113), пункт  2.11.  главы 2  изложить  в следующей редакции: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 xml:space="preserve">«2.11. Помещения, предназначенные для предоставления муниципальной услуги, обозначаются соответствующими табличками с указанием </w:t>
      </w:r>
      <w:r w:rsidRPr="008D4B51">
        <w:rPr>
          <w:color w:val="000000"/>
          <w:sz w:val="28"/>
          <w:szCs w:val="28"/>
        </w:rPr>
        <w:lastRenderedPageBreak/>
        <w:t>наименования отдела, фамилий, имен и отчеств муниципальных служащих, организующих предоставление  муниципальной услуги, приёмных дней и времени приёма заявителей.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Информация, о порядке предоставления с образцами заполнения запросов и перечнем документов, необходимых для предоставления каждой муниципальной услуги, размещается на стендах в местах ожидания личного приема. Для ожидания приёма отводятся места, оснащенные стульями и столами для возможности оформления документов.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Для приёма заявителей в кабинете, где непосредственно предоставляется услуга, организуются места для приёма, предоставляются необходимые бланки.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условия для беспрепятственного доступа к помещениям, в которых предоставляется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возможность самостоятельного передвижения по помещениям, в которых предоставляется муниципальная услуга, входа в такие помещения и выхода из них;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оказывается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 сурдопереводчика и тифлосурдопереводчика;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  в помещения, в которых оказывается муниципальная услуга, собаки-проводника при наличии документа,  подтверждающего ее специальное обучение и выдаваемого по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8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форме</w:t>
        </w:r>
      </w:hyperlink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4B51">
        <w:rPr>
          <w:color w:val="000000"/>
          <w:sz w:val="28"/>
          <w:szCs w:val="28"/>
        </w:rPr>
        <w:t>и в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9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порядке</w:t>
        </w:r>
      </w:hyperlink>
      <w:r w:rsidRPr="008D4B51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лицами.».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           1.8. В административном  регламенте предоставления муниципальной услуги «Принятие решений о переводе жилых помещений в нежилые и нежилых помещений в жилые помещения», утвержденном постановлением администрации муниципального образования «Федорогорское» от  08 июля  2013 года № 88  «Об утверждении административного  регламента  предоставления муниципальной услуги  «Принятие решений о переводе жилых помещений в нежилые и нежилых помещений в жилые помещения» (в редакции постановлений  от 21.04.2014 № 34, от 11.07.2014 № 113) , пункт  10 главы II   изложить  в следующей редакции: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b/>
          <w:bCs/>
          <w:color w:val="000000"/>
          <w:sz w:val="28"/>
          <w:szCs w:val="28"/>
          <w:bdr w:val="none" w:sz="0" w:space="0" w:color="auto" w:frame="1"/>
        </w:rPr>
        <w:t>          </w:t>
      </w:r>
      <w:r w:rsidRPr="008D4B51">
        <w:rPr>
          <w:rStyle w:val="apple-converted-space"/>
          <w:rFonts w:eastAsiaTheme="majorEastAsia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D4B51">
        <w:rPr>
          <w:color w:val="000000"/>
          <w:sz w:val="28"/>
          <w:szCs w:val="28"/>
        </w:rPr>
        <w:t xml:space="preserve">«10. Помещения, предназначенные для предоставления муниципальной услуги, обозначаются соответствующими табличками с указанием наименования отдела, фамилий, имен и отчеств муниципальных </w:t>
      </w:r>
      <w:r w:rsidRPr="008D4B51">
        <w:rPr>
          <w:color w:val="000000"/>
          <w:sz w:val="28"/>
          <w:szCs w:val="28"/>
        </w:rPr>
        <w:lastRenderedPageBreak/>
        <w:t>служащих, организующих предоставление  муниципальной услуги, приёмных дней и времени приёма заявителей.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Информация, о порядке предоставления с образцами заполнения запросов и перечнем документов, необходимых для предоставления каждой муниципальной услуги, размещается на стендах в местах ожидания личного приема. Для ожидания приёма отводятся места, оснащенные стульями и столами для возможности оформления документов.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Для приёма заявителей в кабинете, где непосредственно предоставляется услуга, организуются места для приёма, предоставляются необходимые бланки.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условия для беспрепятственного доступа к помещениям, в которых предоставляется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возможность самостоятельного передвижения по помещениям, в которых предоставляется муниципальная услуга, входа в такие помещения и выхода из них;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оказывается муниципальная услуга;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 сурдопереводчика и тифлосурдопереводчика;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допуск  в помещения, в которых оказывается муниципальная услуга, собаки-проводника при наличии документа, подтверждающего ее специальное обучение и выдаваемого по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20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форме</w:t>
        </w:r>
      </w:hyperlink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4B51">
        <w:rPr>
          <w:color w:val="000000"/>
          <w:sz w:val="28"/>
          <w:szCs w:val="28"/>
        </w:rPr>
        <w:t>и в</w:t>
      </w:r>
      <w:r w:rsidRPr="008D4B5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21" w:history="1">
        <w:r w:rsidRPr="008D4B51">
          <w:rPr>
            <w:rStyle w:val="afe"/>
            <w:rFonts w:eastAsiaTheme="majorEastAsia"/>
            <w:b/>
            <w:bCs/>
            <w:color w:val="395466"/>
            <w:sz w:val="28"/>
            <w:szCs w:val="28"/>
            <w:bdr w:val="none" w:sz="0" w:space="0" w:color="auto" w:frame="1"/>
          </w:rPr>
          <w:t>порядке</w:t>
        </w:r>
      </w:hyperlink>
      <w:r w:rsidRPr="008D4B51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593" w:rsidRPr="008D4B51" w:rsidRDefault="00A51593" w:rsidP="00A5159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лицами.».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 xml:space="preserve">2. Опубликовать настоящее постановление в </w:t>
      </w:r>
      <w:r w:rsidRPr="008D4B51">
        <w:rPr>
          <w:sz w:val="28"/>
          <w:szCs w:val="28"/>
        </w:rPr>
        <w:t>информационном бюллетене «Федорогорский муниципальный вестник».</w:t>
      </w:r>
      <w:r w:rsidRPr="008D4B51">
        <w:rPr>
          <w:color w:val="000000"/>
          <w:sz w:val="28"/>
          <w:szCs w:val="28"/>
        </w:rPr>
        <w:t>разместить на официальном сайте администрации  МО «Шенкурский муниципальный район».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 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Глава муниципального</w:t>
      </w:r>
    </w:p>
    <w:p w:rsidR="00A51593" w:rsidRPr="008D4B51" w:rsidRDefault="00A51593" w:rsidP="00A51593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B51">
        <w:rPr>
          <w:color w:val="000000"/>
          <w:sz w:val="28"/>
          <w:szCs w:val="28"/>
        </w:rPr>
        <w:t>образования  «Федорогорское»                      </w:t>
      </w:r>
      <w:r>
        <w:rPr>
          <w:color w:val="000000"/>
          <w:sz w:val="28"/>
          <w:szCs w:val="28"/>
        </w:rPr>
        <w:t>                  </w:t>
      </w:r>
      <w:r w:rsidRPr="008D4B51">
        <w:rPr>
          <w:color w:val="000000"/>
          <w:sz w:val="28"/>
          <w:szCs w:val="28"/>
        </w:rPr>
        <w:t> В.В. Красильников</w:t>
      </w:r>
    </w:p>
    <w:p w:rsidR="00A51593" w:rsidRDefault="00A51593" w:rsidP="00A51593"/>
    <w:p w:rsidR="00CD0B72" w:rsidRPr="00534032" w:rsidRDefault="00CD0B72" w:rsidP="00534032">
      <w:pPr>
        <w:pStyle w:val="af5"/>
        <w:jc w:val="left"/>
        <w:rPr>
          <w:rFonts w:ascii="Times New Roman" w:hAnsi="Times New Roman" w:cs="Times New Roman"/>
        </w:rPr>
      </w:pPr>
    </w:p>
    <w:sectPr w:rsidR="00CD0B72" w:rsidRPr="00534032" w:rsidSect="000269D0"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E2" w:rsidRDefault="009843E2" w:rsidP="000269D0">
      <w:pPr>
        <w:spacing w:after="0" w:line="240" w:lineRule="auto"/>
      </w:pPr>
      <w:r>
        <w:separator/>
      </w:r>
    </w:p>
  </w:endnote>
  <w:endnote w:type="continuationSeparator" w:id="0">
    <w:p w:rsidR="009843E2" w:rsidRDefault="009843E2" w:rsidP="000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E2" w:rsidRDefault="009843E2" w:rsidP="000269D0">
      <w:pPr>
        <w:spacing w:after="0" w:line="240" w:lineRule="auto"/>
      </w:pPr>
      <w:r>
        <w:separator/>
      </w:r>
    </w:p>
  </w:footnote>
  <w:footnote w:type="continuationSeparator" w:id="0">
    <w:p w:rsidR="009843E2" w:rsidRDefault="009843E2" w:rsidP="000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170EAE">
        <w:pPr>
          <w:pStyle w:val="af7"/>
          <w:jc w:val="center"/>
        </w:pPr>
        <w:fldSimple w:instr=" PAGE   \* MERGEFORMAT ">
          <w:r w:rsidR="00A51593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593"/>
    <w:rsid w:val="000269D0"/>
    <w:rsid w:val="000547C2"/>
    <w:rsid w:val="00170EAE"/>
    <w:rsid w:val="003343B4"/>
    <w:rsid w:val="00475B93"/>
    <w:rsid w:val="004C7BD7"/>
    <w:rsid w:val="00507147"/>
    <w:rsid w:val="00534032"/>
    <w:rsid w:val="006B13B2"/>
    <w:rsid w:val="008531A0"/>
    <w:rsid w:val="008637FC"/>
    <w:rsid w:val="00884E05"/>
    <w:rsid w:val="008A386B"/>
    <w:rsid w:val="009843E2"/>
    <w:rsid w:val="00A51593"/>
    <w:rsid w:val="00AA11D4"/>
    <w:rsid w:val="00B14561"/>
    <w:rsid w:val="00B66912"/>
    <w:rsid w:val="00BB6388"/>
    <w:rsid w:val="00CD0B72"/>
    <w:rsid w:val="00D43389"/>
    <w:rsid w:val="00D61A0A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3"/>
    <w:pPr>
      <w:spacing w:line="276" w:lineRule="auto"/>
    </w:pPr>
    <w:rPr>
      <w:rFonts w:ascii="Times New Roman" w:hAnsi="Times New Roman" w:cs="Times New Roman"/>
      <w:sz w:val="27"/>
      <w:szCs w:val="27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pPr>
      <w:spacing w:line="252" w:lineRule="auto"/>
    </w:pPr>
    <w:rPr>
      <w:rFonts w:asciiTheme="majorHAnsi" w:hAnsiTheme="majorHAnsi" w:cstheme="majorBidi"/>
      <w:caps/>
      <w:color w:val="000000" w:themeColor="text1"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pPr>
      <w:spacing w:after="0" w:line="240" w:lineRule="auto"/>
    </w:pPr>
    <w:rPr>
      <w:rFonts w:asciiTheme="majorHAnsi" w:hAnsiTheme="majorHAnsi" w:cstheme="majorBidi"/>
      <w:color w:val="000000" w:themeColor="text1"/>
      <w:sz w:val="28"/>
      <w:szCs w:val="22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spacing w:line="252" w:lineRule="auto"/>
      <w:ind w:left="720"/>
      <w:contextualSpacing/>
    </w:pPr>
    <w:rPr>
      <w:rFonts w:asciiTheme="majorHAnsi" w:hAnsiTheme="majorHAnsi" w:cstheme="majorBidi"/>
      <w:color w:val="000000" w:themeColor="text1"/>
      <w:sz w:val="28"/>
      <w:szCs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84E05"/>
    <w:pPr>
      <w:spacing w:line="252" w:lineRule="auto"/>
    </w:pPr>
    <w:rPr>
      <w:rFonts w:asciiTheme="majorHAnsi" w:hAnsiTheme="majorHAnsi" w:cstheme="majorBidi"/>
      <w:i/>
      <w:iCs/>
      <w:sz w:val="22"/>
      <w:szCs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spacing w:line="252" w:lineRule="auto"/>
      <w:ind w:firstLine="708"/>
      <w:jc w:val="both"/>
    </w:pPr>
    <w:rPr>
      <w:rFonts w:asciiTheme="majorHAnsi" w:hAnsiTheme="majorHAnsi" w:cstheme="majorBidi"/>
      <w:color w:val="000000"/>
      <w:sz w:val="28"/>
      <w:szCs w:val="28"/>
      <w:bdr w:val="none" w:sz="0" w:space="0" w:color="auto" w:frame="1"/>
      <w:lang w:bidi="en-US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  <w:spacing w:after="0" w:line="240" w:lineRule="auto"/>
    </w:pPr>
    <w:rPr>
      <w:rFonts w:asciiTheme="majorHAnsi" w:hAnsiTheme="majorHAnsi" w:cstheme="majorBidi"/>
      <w:color w:val="000000" w:themeColor="text1"/>
      <w:sz w:val="28"/>
      <w:szCs w:val="22"/>
      <w:lang w:val="en-US" w:bidi="en-US"/>
    </w:r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  <w:spacing w:after="0" w:line="240" w:lineRule="auto"/>
    </w:pPr>
    <w:rPr>
      <w:rFonts w:asciiTheme="majorHAnsi" w:hAnsiTheme="majorHAnsi" w:cstheme="majorBidi"/>
      <w:color w:val="000000" w:themeColor="text1"/>
      <w:sz w:val="28"/>
      <w:szCs w:val="22"/>
      <w:lang w:val="en-US" w:bidi="en-US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C7BD7"/>
    <w:pPr>
      <w:spacing w:after="0" w:line="240" w:lineRule="auto"/>
    </w:pPr>
    <w:rPr>
      <w:rFonts w:ascii="Tahoma" w:hAnsi="Tahoma" w:cs="Tahoma"/>
      <w:color w:val="000000" w:themeColor="text1"/>
      <w:sz w:val="16"/>
      <w:szCs w:val="16"/>
      <w:lang w:val="en-US" w:bidi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A515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593"/>
  </w:style>
  <w:style w:type="paragraph" w:customStyle="1" w:styleId="consplusnormal">
    <w:name w:val="consplusnormal"/>
    <w:basedOn w:val="a"/>
    <w:rsid w:val="00A515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e">
    <w:name w:val="Hyperlink"/>
    <w:basedOn w:val="a0"/>
    <w:uiPriority w:val="99"/>
    <w:semiHidden/>
    <w:unhideWhenUsed/>
    <w:rsid w:val="00A51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EC4C1796232EB3E8D084D80001BF4CA394DEB6A4D5E0E5D580AF3BCF6E6ECDA8977674A497FF4TAaAJ" TargetMode="External"/><Relationship Id="rId13" Type="http://schemas.openxmlformats.org/officeDocument/2006/relationships/hyperlink" Target="consultantplus://offline/ref=A6BEC4C1796232EB3E8D084D80001BF4CA394DEB6A4D5E0E5D580AF3BCF6E6ECDA8977674A497FF6TAa0J" TargetMode="External"/><Relationship Id="rId18" Type="http://schemas.openxmlformats.org/officeDocument/2006/relationships/hyperlink" Target="consultantplus://offline/ref=A6BEC4C1796232EB3E8D084D80001BF4CA394DEB6A4D5E0E5D580AF3BCF6E6ECDA8977674A497FF4TAa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BEC4C1796232EB3E8D084D80001BF4CA394DEB6A4D5E0E5D580AF3BCF6E6ECDA8977674A497FF6TAa0J" TargetMode="External"/><Relationship Id="rId7" Type="http://schemas.openxmlformats.org/officeDocument/2006/relationships/hyperlink" Target="consultantplus://offline/ref=A6BEC4C1796232EB3E8D084D80001BF4CA394DEB6A4D5E0E5D580AF3BCF6E6ECDA8977674A497FF6TAa0J" TargetMode="External"/><Relationship Id="rId12" Type="http://schemas.openxmlformats.org/officeDocument/2006/relationships/hyperlink" Target="consultantplus://offline/ref=A6BEC4C1796232EB3E8D084D80001BF4CA394DEB6A4D5E0E5D580AF3BCF6E6ECDA8977674A497FF4TAaAJ" TargetMode="External"/><Relationship Id="rId17" Type="http://schemas.openxmlformats.org/officeDocument/2006/relationships/hyperlink" Target="consultantplus://offline/ref=A6BEC4C1796232EB3E8D084D80001BF4CA394DEB6A4D5E0E5D580AF3BCF6E6ECDA8977674A497FF6TAa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BEC4C1796232EB3E8D084D80001BF4CA394DEB6A4D5E0E5D580AF3BCF6E6ECDA8977674A497FF4TAaAJ" TargetMode="External"/><Relationship Id="rId20" Type="http://schemas.openxmlformats.org/officeDocument/2006/relationships/hyperlink" Target="consultantplus://offline/ref=A6BEC4C1796232EB3E8D084D80001BF4CA394DEB6A4D5E0E5D580AF3BCF6E6ECDA8977674A497FF4TAa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BEC4C1796232EB3E8D084D80001BF4CA394DEB6A4D5E0E5D580AF3BCF6E6ECDA8977674A497FF4TAaAJ" TargetMode="External"/><Relationship Id="rId11" Type="http://schemas.openxmlformats.org/officeDocument/2006/relationships/hyperlink" Target="consultantplus://offline/ref=A6BEC4C1796232EB3E8D084D80001BF4CA394DEB6A4D5E0E5D580AF3BCF6E6ECDA8977674A497FF6TAa0J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6BEC4C1796232EB3E8D084D80001BF4CA394DEB6A4D5E0E5D580AF3BCF6E6ECDA8977674A497FF6TAa0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6BEC4C1796232EB3E8D084D80001BF4CA394DEB6A4D5E0E5D580AF3BCF6E6ECDA8977674A497FF4TAaAJ" TargetMode="External"/><Relationship Id="rId19" Type="http://schemas.openxmlformats.org/officeDocument/2006/relationships/hyperlink" Target="consultantplus://offline/ref=A6BEC4C1796232EB3E8D084D80001BF4CA394DEB6A4D5E0E5D580AF3BCF6E6ECDA8977674A497FF6TAa0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BEC4C1796232EB3E8D084D80001BF4CA394DEB6A4D5E0E5D580AF3BCF6E6ECDA8977674A497FF6TAa0J" TargetMode="External"/><Relationship Id="rId14" Type="http://schemas.openxmlformats.org/officeDocument/2006/relationships/hyperlink" Target="consultantplus://offline/ref=A6BEC4C1796232EB3E8D084D80001BF4CA394DEB6A4D5E0E5D580AF3BCF6E6ECDA8977674A497FF4TAaA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3611</Words>
  <Characters>20583</Characters>
  <Application>Microsoft Office Word</Application>
  <DocSecurity>0</DocSecurity>
  <Lines>171</Lines>
  <Paragraphs>48</Paragraphs>
  <ScaleCrop>false</ScaleCrop>
  <Company/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2020-06-10T09:04:00Z</cp:lastPrinted>
  <dcterms:created xsi:type="dcterms:W3CDTF">2022-03-11T11:52:00Z</dcterms:created>
  <dcterms:modified xsi:type="dcterms:W3CDTF">2022-03-11T11:53:00Z</dcterms:modified>
</cp:coreProperties>
</file>