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659" w:rsidRPr="00396659" w:rsidRDefault="00396659" w:rsidP="0039665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FF0000"/>
          <w:sz w:val="24"/>
          <w:szCs w:val="24"/>
          <w:lang w:eastAsia="ru-RU"/>
        </w:rPr>
      </w:pPr>
      <w:r w:rsidRPr="00396659">
        <w:rPr>
          <w:rFonts w:ascii="Tahoma" w:eastAsia="Times New Roman" w:hAnsi="Tahoma" w:cs="Tahoma"/>
          <w:b/>
          <w:color w:val="FF0000"/>
          <w:sz w:val="24"/>
          <w:szCs w:val="24"/>
          <w:lang w:eastAsia="ru-RU"/>
        </w:rPr>
        <w:t>Запишитесь на видеоконсультации специалисто</w:t>
      </w:r>
      <w:bookmarkStart w:id="0" w:name="_GoBack"/>
      <w:bookmarkEnd w:id="0"/>
      <w:r w:rsidRPr="00396659">
        <w:rPr>
          <w:rFonts w:ascii="Tahoma" w:eastAsia="Times New Roman" w:hAnsi="Tahoma" w:cs="Tahoma"/>
          <w:b/>
          <w:color w:val="FF0000"/>
          <w:sz w:val="24"/>
          <w:szCs w:val="24"/>
          <w:lang w:eastAsia="ru-RU"/>
        </w:rPr>
        <w:t>в органов власти!</w:t>
      </w:r>
    </w:p>
    <w:p w:rsidR="00396659" w:rsidRPr="00396659" w:rsidRDefault="00396659" w:rsidP="003966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67576"/>
          <w:sz w:val="21"/>
          <w:szCs w:val="21"/>
          <w:lang w:eastAsia="ru-RU"/>
        </w:rPr>
      </w:pPr>
      <w:r w:rsidRPr="00396659">
        <w:rPr>
          <w:rFonts w:ascii="Tahoma" w:eastAsia="Times New Roman" w:hAnsi="Tahoma" w:cs="Tahoma"/>
          <w:color w:val="767576"/>
          <w:sz w:val="21"/>
          <w:szCs w:val="21"/>
          <w:lang w:eastAsia="ru-RU"/>
        </w:rPr>
        <w:t>Многофункциональный центр Архангельской области реализует проект «МФЦ – общественные приемные органов власти и организаций». Он позволяет жителям региона получить консультацию непосредственно от специалистов органов власти, находясь в МФЦ по месту жительства, или онлайн – с компьютера, телефона или планшета.</w:t>
      </w:r>
    </w:p>
    <w:p w:rsidR="00396659" w:rsidRPr="00396659" w:rsidRDefault="00396659" w:rsidP="003966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67576"/>
          <w:sz w:val="21"/>
          <w:szCs w:val="21"/>
          <w:lang w:eastAsia="ru-RU"/>
        </w:rPr>
      </w:pPr>
      <w:r w:rsidRPr="00396659">
        <w:rPr>
          <w:rFonts w:ascii="Tahoma" w:eastAsia="Times New Roman" w:hAnsi="Tahoma" w:cs="Tahoma"/>
          <w:color w:val="767576"/>
          <w:sz w:val="21"/>
          <w:szCs w:val="21"/>
          <w:lang w:eastAsia="ru-RU"/>
        </w:rPr>
        <w:t xml:space="preserve">Записаться на видеоконсультацию специалистов Управления Росреестра по Архангельской области и Ненецкому автономному округу и Архангельского областного центра социальной защиты населения можно на сайте проекта </w:t>
      </w:r>
      <w:r w:rsidRPr="00396659">
        <w:rPr>
          <w:rFonts w:ascii="Tahoma" w:eastAsia="Times New Roman" w:hAnsi="Tahoma" w:cs="Tahoma"/>
          <w:color w:val="FF0000"/>
          <w:sz w:val="21"/>
          <w:szCs w:val="21"/>
          <w:lang w:eastAsia="ru-RU"/>
        </w:rPr>
        <w:t>(</w:t>
      </w:r>
      <w:hyperlink r:id="rId5" w:history="1">
        <w:r w:rsidRPr="00396659">
          <w:rPr>
            <w:rFonts w:ascii="Tahoma" w:eastAsia="Times New Roman" w:hAnsi="Tahoma" w:cs="Tahoma"/>
            <w:color w:val="FF0000"/>
            <w:sz w:val="21"/>
            <w:szCs w:val="21"/>
            <w:lang w:eastAsia="ru-RU"/>
          </w:rPr>
          <w:t>https://helponline.mfc29.ru</w:t>
        </w:r>
      </w:hyperlink>
      <w:r w:rsidRPr="00396659">
        <w:rPr>
          <w:rFonts w:ascii="Tahoma" w:eastAsia="Times New Roman" w:hAnsi="Tahoma" w:cs="Tahoma"/>
          <w:color w:val="FF0000"/>
          <w:sz w:val="21"/>
          <w:szCs w:val="21"/>
          <w:lang w:eastAsia="ru-RU"/>
        </w:rPr>
        <w:t>)</w:t>
      </w:r>
      <w:r w:rsidRPr="00396659">
        <w:rPr>
          <w:rFonts w:ascii="Tahoma" w:eastAsia="Times New Roman" w:hAnsi="Tahoma" w:cs="Tahoma"/>
          <w:color w:val="767576"/>
          <w:sz w:val="21"/>
          <w:szCs w:val="21"/>
          <w:lang w:eastAsia="ru-RU"/>
        </w:rPr>
        <w:t>, используя учетную запись портала госуслуг, а также в любом отделении многофункционального центра.</w:t>
      </w:r>
    </w:p>
    <w:p w:rsidR="00396659" w:rsidRPr="00396659" w:rsidRDefault="00396659" w:rsidP="0039665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67576"/>
          <w:sz w:val="21"/>
          <w:szCs w:val="21"/>
          <w:lang w:eastAsia="ru-RU"/>
        </w:rPr>
      </w:pPr>
      <w:r w:rsidRPr="00396659">
        <w:rPr>
          <w:rFonts w:ascii="Tahoma" w:eastAsia="Times New Roman" w:hAnsi="Tahoma" w:cs="Tahoma"/>
          <w:color w:val="767576"/>
          <w:sz w:val="21"/>
          <w:szCs w:val="21"/>
          <w:lang w:eastAsia="ru-RU"/>
        </w:rPr>
        <w:t> </w:t>
      </w:r>
    </w:p>
    <w:p w:rsidR="00396659" w:rsidRPr="00396659" w:rsidRDefault="00396659" w:rsidP="0039665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767576"/>
          <w:sz w:val="21"/>
          <w:szCs w:val="21"/>
          <w:lang w:eastAsia="ru-RU"/>
        </w:rPr>
      </w:pPr>
      <w:r w:rsidRPr="00396659">
        <w:rPr>
          <w:rFonts w:ascii="Tahoma" w:eastAsia="Times New Roman" w:hAnsi="Tahoma" w:cs="Tahoma"/>
          <w:noProof/>
          <w:color w:val="767576"/>
          <w:sz w:val="21"/>
          <w:szCs w:val="21"/>
          <w:lang w:eastAsia="ru-RU"/>
        </w:rPr>
        <w:drawing>
          <wp:inline distT="0" distB="0" distL="0" distR="0" wp14:anchorId="1F86E73D" wp14:editId="1561D8BE">
            <wp:extent cx="2962275" cy="552450"/>
            <wp:effectExtent l="0" t="0" r="9525" b="0"/>
            <wp:docPr id="1" name="Рисунок 1" descr="https://www.mfc29.ru/images/upload/img/other/logo-644380e6c1ad9c2099aa84b56a6cc3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fc29.ru/images/upload/img/other/logo-644380e6c1ad9c2099aa84b56a6cc34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659" w:rsidRPr="00396659" w:rsidRDefault="00396659" w:rsidP="0039665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67576"/>
          <w:sz w:val="21"/>
          <w:szCs w:val="21"/>
          <w:lang w:eastAsia="ru-RU"/>
        </w:rPr>
      </w:pPr>
      <w:r w:rsidRPr="00396659">
        <w:rPr>
          <w:rFonts w:ascii="Tahoma" w:eastAsia="Times New Roman" w:hAnsi="Tahoma" w:cs="Tahoma"/>
          <w:color w:val="767576"/>
          <w:sz w:val="21"/>
          <w:szCs w:val="21"/>
          <w:lang w:eastAsia="ru-RU"/>
        </w:rPr>
        <w:t> </w:t>
      </w:r>
    </w:p>
    <w:p w:rsidR="00396659" w:rsidRPr="00396659" w:rsidRDefault="00396659" w:rsidP="003966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67576"/>
          <w:sz w:val="21"/>
          <w:szCs w:val="21"/>
          <w:lang w:eastAsia="ru-RU"/>
        </w:rPr>
      </w:pPr>
      <w:r w:rsidRPr="00396659">
        <w:rPr>
          <w:rFonts w:ascii="Tahoma" w:eastAsia="Times New Roman" w:hAnsi="Tahoma" w:cs="Tahoma"/>
          <w:b/>
          <w:bCs/>
          <w:color w:val="767576"/>
          <w:sz w:val="21"/>
          <w:szCs w:val="21"/>
          <w:lang w:eastAsia="ru-RU"/>
        </w:rPr>
        <w:t>Перечень вопросов для консультаций в сфере земельно-имущественных отношений:</w:t>
      </w:r>
    </w:p>
    <w:p w:rsidR="00396659" w:rsidRDefault="00396659" w:rsidP="0039665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67576"/>
          <w:sz w:val="21"/>
          <w:szCs w:val="21"/>
          <w:lang w:eastAsia="ru-RU"/>
        </w:rPr>
      </w:pPr>
      <w:r w:rsidRPr="00396659">
        <w:rPr>
          <w:rFonts w:ascii="Tahoma" w:eastAsia="Times New Roman" w:hAnsi="Tahoma" w:cs="Tahoma"/>
          <w:color w:val="767576"/>
          <w:sz w:val="21"/>
          <w:szCs w:val="21"/>
          <w:lang w:eastAsia="ru-RU"/>
        </w:rPr>
        <w:t> </w:t>
      </w:r>
      <w:r w:rsidRPr="00396659">
        <w:rPr>
          <w:rFonts w:ascii="Tahoma" w:eastAsia="Times New Roman" w:hAnsi="Tahoma" w:cs="Tahoma"/>
          <w:noProof/>
          <w:color w:val="767576"/>
          <w:sz w:val="21"/>
          <w:szCs w:val="21"/>
          <w:lang w:eastAsia="ru-RU"/>
        </w:rPr>
        <w:drawing>
          <wp:inline distT="0" distB="0" distL="0" distR="0" wp14:anchorId="65C4B2BC" wp14:editId="4609BB9A">
            <wp:extent cx="1438275" cy="771525"/>
            <wp:effectExtent l="0" t="0" r="9525" b="9525"/>
            <wp:docPr id="2" name="Рисунок 2" descr="https://www.mfc29.ru/images/upload/img/other/logo_rosrees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fc29.ru/images/upload/img/other/logo_rosreest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659" w:rsidRPr="00396659" w:rsidRDefault="00396659" w:rsidP="003966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67576"/>
          <w:sz w:val="21"/>
          <w:szCs w:val="21"/>
          <w:lang w:eastAsia="ru-RU"/>
        </w:rPr>
      </w:pPr>
      <w:r w:rsidRPr="00396659">
        <w:rPr>
          <w:rFonts w:ascii="Tahoma" w:eastAsia="Times New Roman" w:hAnsi="Tahoma" w:cs="Tahoma"/>
          <w:color w:val="767576"/>
          <w:sz w:val="21"/>
          <w:szCs w:val="21"/>
          <w:lang w:eastAsia="ru-RU"/>
        </w:rPr>
        <w:t>- государственный кадастровый учет недвижимого имущества и (или) государственная регистрация прав на недвижимое имущество;</w:t>
      </w:r>
    </w:p>
    <w:p w:rsidR="00396659" w:rsidRPr="00396659" w:rsidRDefault="00396659" w:rsidP="003966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67576"/>
          <w:sz w:val="21"/>
          <w:szCs w:val="21"/>
          <w:lang w:eastAsia="ru-RU"/>
        </w:rPr>
      </w:pPr>
      <w:r w:rsidRPr="00396659">
        <w:rPr>
          <w:rFonts w:ascii="Tahoma" w:eastAsia="Times New Roman" w:hAnsi="Tahoma" w:cs="Tahoma"/>
          <w:color w:val="767576"/>
          <w:sz w:val="21"/>
          <w:szCs w:val="21"/>
          <w:lang w:eastAsia="ru-RU"/>
        </w:rPr>
        <w:t>- вопросы определения и оспаривания кадастровой стоимости объектов недвижимого имущества;</w:t>
      </w:r>
    </w:p>
    <w:p w:rsidR="00396659" w:rsidRPr="00396659" w:rsidRDefault="00396659" w:rsidP="003966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67576"/>
          <w:sz w:val="21"/>
          <w:szCs w:val="21"/>
          <w:lang w:eastAsia="ru-RU"/>
        </w:rPr>
      </w:pPr>
      <w:r w:rsidRPr="00396659">
        <w:rPr>
          <w:rFonts w:ascii="Tahoma" w:eastAsia="Times New Roman" w:hAnsi="Tahoma" w:cs="Tahoma"/>
          <w:color w:val="767576"/>
          <w:sz w:val="21"/>
          <w:szCs w:val="21"/>
          <w:lang w:eastAsia="ru-RU"/>
        </w:rPr>
        <w:t>- вопросы осуществления государственного земельного надзора за соблюдением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ответственность;</w:t>
      </w:r>
    </w:p>
    <w:p w:rsidR="00396659" w:rsidRPr="00396659" w:rsidRDefault="00396659" w:rsidP="003966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67576"/>
          <w:sz w:val="21"/>
          <w:szCs w:val="21"/>
          <w:lang w:eastAsia="ru-RU"/>
        </w:rPr>
      </w:pPr>
      <w:r w:rsidRPr="00396659">
        <w:rPr>
          <w:rFonts w:ascii="Tahoma" w:eastAsia="Times New Roman" w:hAnsi="Tahoma" w:cs="Tahoma"/>
          <w:color w:val="767576"/>
          <w:sz w:val="21"/>
          <w:szCs w:val="21"/>
          <w:lang w:eastAsia="ru-RU"/>
        </w:rPr>
        <w:t>- выявление правообладателей ранее учтенных объектов;</w:t>
      </w:r>
    </w:p>
    <w:p w:rsidR="00396659" w:rsidRPr="00396659" w:rsidRDefault="00396659" w:rsidP="003966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67576"/>
          <w:sz w:val="21"/>
          <w:szCs w:val="21"/>
          <w:lang w:eastAsia="ru-RU"/>
        </w:rPr>
      </w:pPr>
      <w:r w:rsidRPr="00396659">
        <w:rPr>
          <w:rFonts w:ascii="Tahoma" w:eastAsia="Times New Roman" w:hAnsi="Tahoma" w:cs="Tahoma"/>
          <w:color w:val="767576"/>
          <w:sz w:val="21"/>
          <w:szCs w:val="21"/>
          <w:lang w:eastAsia="ru-RU"/>
        </w:rPr>
        <w:t>- гаражная амнистия;</w:t>
      </w:r>
    </w:p>
    <w:p w:rsidR="00396659" w:rsidRPr="00396659" w:rsidRDefault="00396659" w:rsidP="003966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67576"/>
          <w:sz w:val="21"/>
          <w:szCs w:val="21"/>
          <w:lang w:eastAsia="ru-RU"/>
        </w:rPr>
      </w:pPr>
      <w:r w:rsidRPr="00396659">
        <w:rPr>
          <w:rFonts w:ascii="Tahoma" w:eastAsia="Times New Roman" w:hAnsi="Tahoma" w:cs="Tahoma"/>
          <w:color w:val="767576"/>
          <w:sz w:val="21"/>
          <w:szCs w:val="21"/>
          <w:lang w:eastAsia="ru-RU"/>
        </w:rPr>
        <w:t>- дачная амнистия.</w:t>
      </w:r>
    </w:p>
    <w:p w:rsidR="00396659" w:rsidRPr="00396659" w:rsidRDefault="00396659" w:rsidP="0039665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67576"/>
          <w:sz w:val="21"/>
          <w:szCs w:val="21"/>
          <w:lang w:eastAsia="ru-RU"/>
        </w:rPr>
      </w:pPr>
      <w:r w:rsidRPr="00396659">
        <w:rPr>
          <w:rFonts w:ascii="Tahoma" w:eastAsia="Times New Roman" w:hAnsi="Tahoma" w:cs="Tahoma"/>
          <w:color w:val="767576"/>
          <w:sz w:val="21"/>
          <w:szCs w:val="21"/>
          <w:lang w:eastAsia="ru-RU"/>
        </w:rPr>
        <w:t> </w:t>
      </w:r>
    </w:p>
    <w:p w:rsidR="00396659" w:rsidRPr="00396659" w:rsidRDefault="00396659" w:rsidP="003966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67576"/>
          <w:sz w:val="21"/>
          <w:szCs w:val="21"/>
          <w:lang w:eastAsia="ru-RU"/>
        </w:rPr>
      </w:pPr>
      <w:r w:rsidRPr="00396659">
        <w:rPr>
          <w:rFonts w:ascii="Tahoma" w:eastAsia="Times New Roman" w:hAnsi="Tahoma" w:cs="Tahoma"/>
          <w:b/>
          <w:bCs/>
          <w:color w:val="767576"/>
          <w:sz w:val="21"/>
          <w:szCs w:val="21"/>
          <w:lang w:eastAsia="ru-RU"/>
        </w:rPr>
        <w:t>Перечень вопросов для консультаций по линии социальной защиты населения:</w:t>
      </w:r>
    </w:p>
    <w:p w:rsidR="00396659" w:rsidRPr="00396659" w:rsidRDefault="00396659" w:rsidP="0039665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767576"/>
          <w:sz w:val="21"/>
          <w:szCs w:val="21"/>
          <w:lang w:eastAsia="ru-RU"/>
        </w:rPr>
      </w:pPr>
      <w:r w:rsidRPr="00396659">
        <w:rPr>
          <w:rFonts w:ascii="Tahoma" w:eastAsia="Times New Roman" w:hAnsi="Tahoma" w:cs="Tahoma"/>
          <w:color w:val="767576"/>
          <w:sz w:val="21"/>
          <w:szCs w:val="21"/>
          <w:lang w:eastAsia="ru-RU"/>
        </w:rPr>
        <w:t> </w:t>
      </w:r>
    </w:p>
    <w:p w:rsidR="00396659" w:rsidRDefault="00396659" w:rsidP="003966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67576"/>
          <w:sz w:val="21"/>
          <w:szCs w:val="21"/>
          <w:lang w:eastAsia="ru-RU"/>
        </w:rPr>
      </w:pPr>
      <w:r w:rsidRPr="00396659">
        <w:rPr>
          <w:rFonts w:ascii="Tahoma" w:eastAsia="Times New Roman" w:hAnsi="Tahoma" w:cs="Tahoma"/>
          <w:noProof/>
          <w:color w:val="767576"/>
          <w:sz w:val="21"/>
          <w:szCs w:val="21"/>
          <w:lang w:eastAsia="ru-RU"/>
        </w:rPr>
        <w:drawing>
          <wp:inline distT="0" distB="0" distL="0" distR="0" wp14:anchorId="7E6ECC99" wp14:editId="7BABF89F">
            <wp:extent cx="1409700" cy="781050"/>
            <wp:effectExtent l="0" t="0" r="0" b="0"/>
            <wp:docPr id="3" name="Рисунок 3" descr="https://www.mfc29.ru/images/upload/img/other/logo_so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fc29.ru/images/upload/img/other/logo_socz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659" w:rsidRPr="00396659" w:rsidRDefault="00396659" w:rsidP="003966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67576"/>
          <w:sz w:val="21"/>
          <w:szCs w:val="21"/>
          <w:lang w:eastAsia="ru-RU"/>
        </w:rPr>
      </w:pPr>
      <w:r w:rsidRPr="00396659">
        <w:rPr>
          <w:rFonts w:ascii="Tahoma" w:eastAsia="Times New Roman" w:hAnsi="Tahoma" w:cs="Tahoma"/>
          <w:color w:val="767576"/>
          <w:sz w:val="21"/>
          <w:szCs w:val="21"/>
          <w:lang w:eastAsia="ru-RU"/>
        </w:rPr>
        <w:t>- пособия семьям с детьми;</w:t>
      </w:r>
    </w:p>
    <w:p w:rsidR="00396659" w:rsidRPr="00396659" w:rsidRDefault="00396659" w:rsidP="003966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67576"/>
          <w:sz w:val="21"/>
          <w:szCs w:val="21"/>
          <w:lang w:eastAsia="ru-RU"/>
        </w:rPr>
      </w:pPr>
      <w:r w:rsidRPr="00396659">
        <w:rPr>
          <w:rFonts w:ascii="Tahoma" w:eastAsia="Times New Roman" w:hAnsi="Tahoma" w:cs="Tahoma"/>
          <w:color w:val="767576"/>
          <w:sz w:val="21"/>
          <w:szCs w:val="21"/>
          <w:lang w:eastAsia="ru-RU"/>
        </w:rPr>
        <w:t>- ежемесячная денежная выплата на ребенка в возрасте от 3 до 7 лет включительно;</w:t>
      </w:r>
    </w:p>
    <w:p w:rsidR="00396659" w:rsidRPr="00396659" w:rsidRDefault="00396659" w:rsidP="003966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67576"/>
          <w:sz w:val="21"/>
          <w:szCs w:val="21"/>
          <w:lang w:eastAsia="ru-RU"/>
        </w:rPr>
      </w:pPr>
      <w:r w:rsidRPr="00396659">
        <w:rPr>
          <w:rFonts w:ascii="Tahoma" w:eastAsia="Times New Roman" w:hAnsi="Tahoma" w:cs="Tahoma"/>
          <w:color w:val="767576"/>
          <w:sz w:val="21"/>
          <w:szCs w:val="21"/>
          <w:lang w:eastAsia="ru-RU"/>
        </w:rPr>
        <w:t>- субсидии на оплату жилого помещения и коммунальных услуг;</w:t>
      </w:r>
    </w:p>
    <w:p w:rsidR="00396659" w:rsidRPr="00396659" w:rsidRDefault="00396659" w:rsidP="003966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67576"/>
          <w:sz w:val="21"/>
          <w:szCs w:val="21"/>
          <w:lang w:eastAsia="ru-RU"/>
        </w:rPr>
      </w:pPr>
      <w:r w:rsidRPr="00396659">
        <w:rPr>
          <w:rFonts w:ascii="Tahoma" w:eastAsia="Times New Roman" w:hAnsi="Tahoma" w:cs="Tahoma"/>
          <w:color w:val="767576"/>
          <w:sz w:val="21"/>
          <w:szCs w:val="21"/>
          <w:lang w:eastAsia="ru-RU"/>
        </w:rPr>
        <w:t>- поддержка многодетным семьям;</w:t>
      </w:r>
    </w:p>
    <w:p w:rsidR="00396659" w:rsidRPr="00396659" w:rsidRDefault="00396659" w:rsidP="003966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67576"/>
          <w:sz w:val="21"/>
          <w:szCs w:val="21"/>
          <w:lang w:eastAsia="ru-RU"/>
        </w:rPr>
      </w:pPr>
      <w:r w:rsidRPr="00396659">
        <w:rPr>
          <w:rFonts w:ascii="Tahoma" w:eastAsia="Times New Roman" w:hAnsi="Tahoma" w:cs="Tahoma"/>
          <w:color w:val="767576"/>
          <w:sz w:val="21"/>
          <w:szCs w:val="21"/>
          <w:lang w:eastAsia="ru-RU"/>
        </w:rPr>
        <w:t>- поддержка инвалидам, семьям, имеющим детей-инвалидов;</w:t>
      </w:r>
    </w:p>
    <w:p w:rsidR="00396659" w:rsidRPr="00396659" w:rsidRDefault="00396659" w:rsidP="003966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67576"/>
          <w:sz w:val="21"/>
          <w:szCs w:val="21"/>
          <w:lang w:eastAsia="ru-RU"/>
        </w:rPr>
      </w:pPr>
      <w:r w:rsidRPr="00396659">
        <w:rPr>
          <w:rFonts w:ascii="Tahoma" w:eastAsia="Times New Roman" w:hAnsi="Tahoma" w:cs="Tahoma"/>
          <w:color w:val="767576"/>
          <w:sz w:val="21"/>
          <w:szCs w:val="21"/>
          <w:lang w:eastAsia="ru-RU"/>
        </w:rPr>
        <w:t>- региональная социальная доплата к пенсии;</w:t>
      </w:r>
    </w:p>
    <w:p w:rsidR="00396659" w:rsidRPr="00396659" w:rsidRDefault="00396659" w:rsidP="003966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67576"/>
          <w:sz w:val="21"/>
          <w:szCs w:val="21"/>
          <w:lang w:eastAsia="ru-RU"/>
        </w:rPr>
      </w:pPr>
      <w:r w:rsidRPr="00396659">
        <w:rPr>
          <w:rFonts w:ascii="Tahoma" w:eastAsia="Times New Roman" w:hAnsi="Tahoma" w:cs="Tahoma"/>
          <w:color w:val="767576"/>
          <w:sz w:val="21"/>
          <w:szCs w:val="21"/>
          <w:lang w:eastAsia="ru-RU"/>
        </w:rPr>
        <w:t>- поддержка ветеранам, гражданам, пострадавшим от политических репрессий, и иным категориям граждан;</w:t>
      </w:r>
    </w:p>
    <w:p w:rsidR="00396659" w:rsidRPr="00396659" w:rsidRDefault="00396659" w:rsidP="003966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67576"/>
          <w:sz w:val="21"/>
          <w:szCs w:val="21"/>
          <w:lang w:eastAsia="ru-RU"/>
        </w:rPr>
      </w:pPr>
      <w:r w:rsidRPr="00396659">
        <w:rPr>
          <w:rFonts w:ascii="Tahoma" w:eastAsia="Times New Roman" w:hAnsi="Tahoma" w:cs="Tahoma"/>
          <w:color w:val="767576"/>
          <w:sz w:val="21"/>
          <w:szCs w:val="21"/>
          <w:lang w:eastAsia="ru-RU"/>
        </w:rPr>
        <w:t>- поддержка ветеранам и инвалидам боевых действий (в т.ч. вследствие военной травмы), военнослужащим и членам их семей;</w:t>
      </w:r>
    </w:p>
    <w:p w:rsidR="00396659" w:rsidRPr="00396659" w:rsidRDefault="00396659" w:rsidP="003966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67576"/>
          <w:sz w:val="21"/>
          <w:szCs w:val="21"/>
          <w:lang w:eastAsia="ru-RU"/>
        </w:rPr>
      </w:pPr>
      <w:r w:rsidRPr="00396659">
        <w:rPr>
          <w:rFonts w:ascii="Tahoma" w:eastAsia="Times New Roman" w:hAnsi="Tahoma" w:cs="Tahoma"/>
          <w:color w:val="767576"/>
          <w:sz w:val="21"/>
          <w:szCs w:val="21"/>
          <w:lang w:eastAsia="ru-RU"/>
        </w:rPr>
        <w:t>- государственная социальная помощь;</w:t>
      </w:r>
    </w:p>
    <w:p w:rsidR="00396659" w:rsidRPr="00396659" w:rsidRDefault="00396659" w:rsidP="003966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67576"/>
          <w:sz w:val="21"/>
          <w:szCs w:val="21"/>
          <w:lang w:eastAsia="ru-RU"/>
        </w:rPr>
      </w:pPr>
      <w:r w:rsidRPr="00396659">
        <w:rPr>
          <w:rFonts w:ascii="Tahoma" w:eastAsia="Times New Roman" w:hAnsi="Tahoma" w:cs="Tahoma"/>
          <w:color w:val="767576"/>
          <w:sz w:val="21"/>
          <w:szCs w:val="21"/>
          <w:lang w:eastAsia="ru-RU"/>
        </w:rPr>
        <w:t>- социальный контракт;</w:t>
      </w:r>
    </w:p>
    <w:p w:rsidR="00396659" w:rsidRPr="00396659" w:rsidRDefault="00396659" w:rsidP="003966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67576"/>
          <w:sz w:val="21"/>
          <w:szCs w:val="21"/>
          <w:lang w:eastAsia="ru-RU"/>
        </w:rPr>
      </w:pPr>
      <w:r w:rsidRPr="00396659">
        <w:rPr>
          <w:rFonts w:ascii="Tahoma" w:eastAsia="Times New Roman" w:hAnsi="Tahoma" w:cs="Tahoma"/>
          <w:color w:val="767576"/>
          <w:sz w:val="21"/>
          <w:szCs w:val="21"/>
          <w:lang w:eastAsia="ru-RU"/>
        </w:rPr>
        <w:t>- поддержка по оплате ЖКУ;</w:t>
      </w:r>
    </w:p>
    <w:p w:rsidR="00396659" w:rsidRPr="00396659" w:rsidRDefault="00396659" w:rsidP="003966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67576"/>
          <w:sz w:val="21"/>
          <w:szCs w:val="21"/>
          <w:lang w:eastAsia="ru-RU"/>
        </w:rPr>
      </w:pPr>
      <w:r w:rsidRPr="00396659">
        <w:rPr>
          <w:rFonts w:ascii="Tahoma" w:eastAsia="Times New Roman" w:hAnsi="Tahoma" w:cs="Tahoma"/>
          <w:color w:val="767576"/>
          <w:sz w:val="21"/>
          <w:szCs w:val="21"/>
          <w:lang w:eastAsia="ru-RU"/>
        </w:rPr>
        <w:t>- присвоение звания «Ветеран труда» и «Ветеран труда Архангельской области»;</w:t>
      </w:r>
    </w:p>
    <w:p w:rsidR="00396659" w:rsidRPr="00396659" w:rsidRDefault="00396659" w:rsidP="003966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767576"/>
          <w:sz w:val="21"/>
          <w:szCs w:val="21"/>
          <w:lang w:eastAsia="ru-RU"/>
        </w:rPr>
      </w:pPr>
      <w:r w:rsidRPr="00396659">
        <w:rPr>
          <w:rFonts w:ascii="Tahoma" w:eastAsia="Times New Roman" w:hAnsi="Tahoma" w:cs="Tahoma"/>
          <w:color w:val="767576"/>
          <w:sz w:val="21"/>
          <w:szCs w:val="21"/>
          <w:lang w:eastAsia="ru-RU"/>
        </w:rPr>
        <w:t>- организация оздоровления детей;</w:t>
      </w:r>
    </w:p>
    <w:p w:rsidR="006732CB" w:rsidRDefault="00396659" w:rsidP="00396659">
      <w:pPr>
        <w:shd w:val="clear" w:color="auto" w:fill="FFFFFF"/>
        <w:spacing w:after="0" w:line="240" w:lineRule="auto"/>
        <w:jc w:val="both"/>
      </w:pPr>
      <w:r w:rsidRPr="00396659">
        <w:rPr>
          <w:rFonts w:ascii="Tahoma" w:eastAsia="Times New Roman" w:hAnsi="Tahoma" w:cs="Tahoma"/>
          <w:color w:val="767576"/>
          <w:sz w:val="21"/>
          <w:szCs w:val="21"/>
          <w:lang w:eastAsia="ru-RU"/>
        </w:rPr>
        <w:t>- санаторно-курортное лечение в Центре реабилитации «Родник».</w:t>
      </w:r>
    </w:p>
    <w:sectPr w:rsidR="00673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4CC"/>
    <w:rsid w:val="00396659"/>
    <w:rsid w:val="006334CC"/>
    <w:rsid w:val="0067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6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helponline.mfc29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Ольга Николаевна</dc:creator>
  <cp:keywords/>
  <dc:description/>
  <cp:lastModifiedBy>Соболева Ольга Николаевна</cp:lastModifiedBy>
  <cp:revision>2</cp:revision>
  <dcterms:created xsi:type="dcterms:W3CDTF">2021-06-22T10:07:00Z</dcterms:created>
  <dcterms:modified xsi:type="dcterms:W3CDTF">2021-06-22T10:10:00Z</dcterms:modified>
</cp:coreProperties>
</file>