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9F" w:rsidRDefault="00BE609F" w:rsidP="00BE609F">
      <w:pPr>
        <w:pStyle w:val="consplustitle"/>
        <w:jc w:val="center"/>
      </w:pPr>
      <w:r>
        <w:t>Пояснительная записка</w:t>
      </w:r>
    </w:p>
    <w:p w:rsidR="00BE609F" w:rsidRDefault="00BE609F" w:rsidP="00BE609F">
      <w:pPr>
        <w:pStyle w:val="consplustitle"/>
        <w:jc w:val="center"/>
      </w:pPr>
      <w:r>
        <w:t>к проекту постановления «О размещении нестационарных торговых объектов на территории муниципального образования «</w:t>
      </w:r>
      <w:proofErr w:type="spellStart"/>
      <w:r>
        <w:t>Шенкурское</w:t>
      </w:r>
      <w:proofErr w:type="spellEnd"/>
      <w:r>
        <w:t>»</w:t>
      </w:r>
    </w:p>
    <w:p w:rsidR="00BE609F" w:rsidRDefault="00BE609F" w:rsidP="00BE609F">
      <w:pPr>
        <w:pStyle w:val="a3"/>
      </w:pPr>
      <w:r>
        <w:rPr>
          <w:b/>
          <w:bCs/>
          <w:u w:val="single"/>
        </w:rPr>
        <w:t> </w:t>
      </w:r>
    </w:p>
    <w:p w:rsidR="00BE609F" w:rsidRDefault="00BE609F" w:rsidP="00BE609F">
      <w:pPr>
        <w:pStyle w:val="consplustitle"/>
      </w:pPr>
      <w:proofErr w:type="gramStart"/>
      <w:r>
        <w:t>Проект постановления «О размещении нестационарных торговых объектов на территории муниципального образования «</w:t>
      </w:r>
      <w:proofErr w:type="spellStart"/>
      <w:r>
        <w:t>Шенкурское</w:t>
      </w:r>
      <w:proofErr w:type="spellEnd"/>
      <w:r>
        <w:t xml:space="preserve">» разработан отделом сельского хозяйства, развития предпринимательства и потребительского рынка администрации муниципального образования «Шенкурский муниципальный район» в целях реализации Федерального </w:t>
      </w:r>
      <w:hyperlink r:id="rId5" w:history="1">
        <w:r>
          <w:rPr>
            <w:rStyle w:val="a4"/>
          </w:rPr>
          <w:t>закона</w:t>
        </w:r>
      </w:hyperlink>
      <w:r>
        <w:t xml:space="preserve"> от 28.12.2009 № 381-ФЗ «Об основах государственного регулирования торговой деятельности в Российской Федерации», постановления министерства агропромышленного комплекса и торговли Архангельской области от 09.03.2011 № 1-п «Об утверждении порядка разработки и</w:t>
      </w:r>
      <w:proofErr w:type="gramEnd"/>
      <w:r>
        <w:t xml:space="preserve">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объектов».</w:t>
      </w:r>
    </w:p>
    <w:p w:rsidR="00BE609F" w:rsidRDefault="00BE609F" w:rsidP="00BE609F">
      <w:pPr>
        <w:pStyle w:val="a3"/>
      </w:pPr>
      <w:r>
        <w:t>Инициатива разработки проекта постановления принадлежит отделу сельского хозяйства, развития предпринимательства и потребительского рынка администрации муниципального образования (далее – разработчик).</w:t>
      </w:r>
    </w:p>
    <w:p w:rsidR="00BE609F" w:rsidRDefault="00BE609F" w:rsidP="00BE609F">
      <w:pPr>
        <w:pStyle w:val="a3"/>
      </w:pPr>
      <w:r>
        <w:t>Отсутствие данного муниципального нормативного правового акта не позволяет осуществить реализацию мероприятия на обеспечение единых требований  к размещению нестационарных торговых объектов, отбору хозяйствующих субъектов, которым предоставляется право на осуществление  торговой деятельности через нестационарные торговые объекты  на  территории муниципального образования «</w:t>
      </w:r>
      <w:proofErr w:type="spellStart"/>
      <w:r>
        <w:t>Шенкурское</w:t>
      </w:r>
      <w:proofErr w:type="spellEnd"/>
      <w:r>
        <w:t>».</w:t>
      </w:r>
    </w:p>
    <w:p w:rsidR="00BE609F" w:rsidRDefault="00BE609F" w:rsidP="00BE609F">
      <w:pPr>
        <w:pStyle w:val="consplusnormal"/>
      </w:pPr>
      <w:r>
        <w:t>Целью правового регулирования проекта постановления является определение условий и порядка размещения нестационарных торговых объектов на территории муниципального образования «</w:t>
      </w:r>
      <w:proofErr w:type="spellStart"/>
      <w:r>
        <w:t>Шенкурское</w:t>
      </w:r>
      <w:proofErr w:type="spellEnd"/>
      <w:r>
        <w:t>».</w:t>
      </w:r>
    </w:p>
    <w:p w:rsidR="00BE609F" w:rsidRDefault="00BE609F" w:rsidP="00BE609F">
      <w:pPr>
        <w:pStyle w:val="a3"/>
      </w:pPr>
      <w:r>
        <w:t> </w:t>
      </w:r>
    </w:p>
    <w:p w:rsidR="00BE609F" w:rsidRDefault="00BE609F" w:rsidP="00BE609F">
      <w:pPr>
        <w:pStyle w:val="a3"/>
      </w:pPr>
      <w:r>
        <w:t>Принятие проекта постановления не потребует финансирования из бюджета муниципального образования.</w:t>
      </w:r>
    </w:p>
    <w:p w:rsidR="00BE609F" w:rsidRDefault="00BE609F" w:rsidP="00BE609F">
      <w:pPr>
        <w:pStyle w:val="1"/>
      </w:pPr>
      <w:r>
        <w:t xml:space="preserve">Правовое регулирование проекта постановления может затронуть интересы действующих юридических лиц и предпринимателей, зарегистрированных на территории муниципального образования «Шенкурский муниципальный район»», видом </w:t>
      </w:r>
      <w:r>
        <w:lastRenderedPageBreak/>
        <w:t xml:space="preserve">деятельности которых в соответствии с </w:t>
      </w:r>
      <w:hyperlink r:id="rId6" w:history="1">
        <w:r>
          <w:rPr>
            <w:rStyle w:val="a4"/>
          </w:rPr>
          <w:t>ОКВЭД</w:t>
        </w:r>
      </w:hyperlink>
      <w:r>
        <w:t xml:space="preserve"> является «Торговля розничная в нестационарных торговых объектах и на рынках прочими товарами» (подкласс  47,8).</w:t>
      </w:r>
    </w:p>
    <w:p w:rsidR="00BE609F" w:rsidRDefault="00BE609F" w:rsidP="00BE609F">
      <w:pPr>
        <w:pStyle w:val="a3"/>
      </w:pPr>
      <w:r>
        <w:t>Проект постановления включает в себя:</w:t>
      </w:r>
    </w:p>
    <w:p w:rsidR="00BE609F" w:rsidRDefault="00BE609F" w:rsidP="00BE609F">
      <w:pPr>
        <w:pStyle w:val="a3"/>
      </w:pPr>
      <w:r>
        <w:t>- требования к разработке и утверждению схемы размещения нестационарных торговых объектов;</w:t>
      </w:r>
    </w:p>
    <w:p w:rsidR="00BE609F" w:rsidRDefault="00BE609F" w:rsidP="00BE609F">
      <w:pPr>
        <w:pStyle w:val="a3"/>
      </w:pPr>
      <w:r>
        <w:t> </w:t>
      </w:r>
    </w:p>
    <w:p w:rsidR="00BE609F" w:rsidRDefault="00BE609F" w:rsidP="00BE609F">
      <w:pPr>
        <w:pStyle w:val="a3"/>
      </w:pPr>
      <w:r>
        <w:t> - порядок включения в схему размещения нестационарных торговых объектов, размещаемых на земельных участках, находящихся  в  частной собственности, постоянном (бессрочном) пользовании, аренде;</w:t>
      </w:r>
    </w:p>
    <w:p w:rsidR="00BE609F" w:rsidRDefault="00BE609F" w:rsidP="00BE609F">
      <w:pPr>
        <w:pStyle w:val="a3"/>
      </w:pPr>
      <w:r>
        <w:t> </w:t>
      </w:r>
    </w:p>
    <w:p w:rsidR="00BE609F" w:rsidRDefault="00BE609F" w:rsidP="00BE609F">
      <w:pPr>
        <w:pStyle w:val="a3"/>
      </w:pPr>
      <w:r>
        <w:t>-  порядок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</w:p>
    <w:p w:rsidR="00BE609F" w:rsidRDefault="00BE609F" w:rsidP="00BE609F">
      <w:pPr>
        <w:pStyle w:val="a3"/>
        <w:jc w:val="center"/>
      </w:pPr>
      <w:r>
        <w:rPr>
          <w:b/>
          <w:bCs/>
        </w:rPr>
        <w:t> </w:t>
      </w:r>
    </w:p>
    <w:p w:rsidR="00BE609F" w:rsidRDefault="00BE609F" w:rsidP="00BE609F">
      <w:pPr>
        <w:pStyle w:val="a3"/>
      </w:pPr>
      <w:r>
        <w:t>Проект постановления устанавливает отбор хозяйствующих субъектов путем проведения открытого аукциона, предметом  которого является право на заключение договора на размещение нестационарного торгового объекта, в связи с этим его принятие повлечёт дополнительные расходы субъектов предпринимательской деятельности.</w:t>
      </w:r>
    </w:p>
    <w:p w:rsidR="00BE609F" w:rsidRDefault="00BE609F" w:rsidP="00BE609F">
      <w:pPr>
        <w:pStyle w:val="a3"/>
      </w:pPr>
      <w:r>
        <w:t> </w:t>
      </w:r>
    </w:p>
    <w:p w:rsidR="00BE609F" w:rsidRDefault="00BE609F" w:rsidP="00BE609F">
      <w:pPr>
        <w:pStyle w:val="a3"/>
      </w:pPr>
      <w:r>
        <w:t>Предполагаемая дата вступления в силу нормативного правового акта: 1 квартал 2017 года. Необходимость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 отсутствует.</w:t>
      </w:r>
    </w:p>
    <w:p w:rsidR="00BE609F" w:rsidRDefault="00BE609F" w:rsidP="00BE609F">
      <w:pPr>
        <w:pStyle w:val="consplusnormal"/>
      </w:pPr>
      <w:r>
        <w:t> </w:t>
      </w:r>
    </w:p>
    <w:p w:rsidR="00BE609F" w:rsidRDefault="00BE609F" w:rsidP="00BE609F">
      <w:pPr>
        <w:pStyle w:val="consplusnormal"/>
      </w:pPr>
      <w:r>
        <w:t> </w:t>
      </w:r>
    </w:p>
    <w:p w:rsidR="00BE609F" w:rsidRDefault="00BE609F" w:rsidP="00BE609F">
      <w:pPr>
        <w:pStyle w:val="consplusnormal"/>
      </w:pPr>
      <w:r>
        <w:t> </w:t>
      </w:r>
    </w:p>
    <w:p w:rsidR="006C1ABA" w:rsidRPr="00BE609F" w:rsidRDefault="00BE609F" w:rsidP="00BE609F">
      <w:pPr>
        <w:pStyle w:val="a3"/>
      </w:pPr>
      <w:r>
        <w:t>Начальник отдела                                                                    Григорьева Н.К.</w:t>
      </w:r>
    </w:p>
    <w:sectPr w:rsidR="006C1ABA" w:rsidRPr="00BE609F" w:rsidSect="00D9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08FF"/>
    <w:multiLevelType w:val="multilevel"/>
    <w:tmpl w:val="BDE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65471"/>
    <w:multiLevelType w:val="multilevel"/>
    <w:tmpl w:val="8BA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50AE"/>
    <w:multiLevelType w:val="multilevel"/>
    <w:tmpl w:val="C2C2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07E11"/>
    <w:multiLevelType w:val="multilevel"/>
    <w:tmpl w:val="2A0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30BF8"/>
    <w:multiLevelType w:val="multilevel"/>
    <w:tmpl w:val="A398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3568A"/>
    <w:multiLevelType w:val="multilevel"/>
    <w:tmpl w:val="828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54467"/>
    <w:multiLevelType w:val="multilevel"/>
    <w:tmpl w:val="C22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B25B6"/>
    <w:multiLevelType w:val="multilevel"/>
    <w:tmpl w:val="0798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62AFF"/>
    <w:multiLevelType w:val="multilevel"/>
    <w:tmpl w:val="47C0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75ACC"/>
    <w:multiLevelType w:val="multilevel"/>
    <w:tmpl w:val="164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34531"/>
    <w:multiLevelType w:val="multilevel"/>
    <w:tmpl w:val="731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86478"/>
    <w:multiLevelType w:val="multilevel"/>
    <w:tmpl w:val="268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5286E"/>
    <w:multiLevelType w:val="multilevel"/>
    <w:tmpl w:val="8DE0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06108"/>
    <w:multiLevelType w:val="multilevel"/>
    <w:tmpl w:val="9C2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A1ABF"/>
    <w:multiLevelType w:val="multilevel"/>
    <w:tmpl w:val="8AA8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311E4"/>
    <w:multiLevelType w:val="multilevel"/>
    <w:tmpl w:val="31BC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E3F86"/>
    <w:multiLevelType w:val="multilevel"/>
    <w:tmpl w:val="6DF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702EE"/>
    <w:multiLevelType w:val="multilevel"/>
    <w:tmpl w:val="1BB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0"/>
  </w:num>
  <w:num w:numId="5">
    <w:abstractNumId w:val="18"/>
  </w:num>
  <w:num w:numId="6">
    <w:abstractNumId w:val="19"/>
  </w:num>
  <w:num w:numId="7">
    <w:abstractNumId w:val="21"/>
  </w:num>
  <w:num w:numId="8">
    <w:abstractNumId w:val="2"/>
  </w:num>
  <w:num w:numId="9">
    <w:abstractNumId w:val="7"/>
  </w:num>
  <w:num w:numId="10">
    <w:abstractNumId w:val="11"/>
  </w:num>
  <w:num w:numId="11">
    <w:abstractNumId w:val="13"/>
  </w:num>
  <w:num w:numId="12">
    <w:abstractNumId w:val="16"/>
  </w:num>
  <w:num w:numId="13">
    <w:abstractNumId w:val="17"/>
  </w:num>
  <w:num w:numId="14">
    <w:abstractNumId w:val="10"/>
  </w:num>
  <w:num w:numId="15">
    <w:abstractNumId w:val="4"/>
  </w:num>
  <w:num w:numId="16">
    <w:abstractNumId w:val="14"/>
  </w:num>
  <w:num w:numId="17">
    <w:abstractNumId w:val="8"/>
  </w:num>
  <w:num w:numId="18">
    <w:abstractNumId w:val="1"/>
  </w:num>
  <w:num w:numId="19">
    <w:abstractNumId w:val="5"/>
  </w:num>
  <w:num w:numId="20">
    <w:abstractNumId w:val="15"/>
  </w:num>
  <w:num w:numId="21">
    <w:abstractNumId w:val="6"/>
  </w:num>
  <w:num w:numId="22">
    <w:abstractNumId w:val="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0D1850"/>
    <w:rsid w:val="00276015"/>
    <w:rsid w:val="003D2148"/>
    <w:rsid w:val="004324C3"/>
    <w:rsid w:val="005A1DF6"/>
    <w:rsid w:val="005F38A3"/>
    <w:rsid w:val="00695F4A"/>
    <w:rsid w:val="006C1ABA"/>
    <w:rsid w:val="006C5FBF"/>
    <w:rsid w:val="007721B5"/>
    <w:rsid w:val="007F20F0"/>
    <w:rsid w:val="0086132C"/>
    <w:rsid w:val="009B45DF"/>
    <w:rsid w:val="009E675D"/>
    <w:rsid w:val="00A82AE1"/>
    <w:rsid w:val="00B71530"/>
    <w:rsid w:val="00BE609F"/>
    <w:rsid w:val="00BF4B54"/>
    <w:rsid w:val="00C70D93"/>
    <w:rsid w:val="00CD4F74"/>
    <w:rsid w:val="00D0448A"/>
    <w:rsid w:val="00D91A63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paragraph" w:styleId="1">
    <w:name w:val="heading 1"/>
    <w:basedOn w:val="a"/>
    <w:link w:val="10"/>
    <w:uiPriority w:val="9"/>
    <w:qFormat/>
    <w:rsid w:val="00BE6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73ACAC33BECC16D6A61FC3623858411F500A2D93680FAE1A0B20389AEBC3EAE39D56C5E25EC32r9qAH" TargetMode="External"/><Relationship Id="rId5" Type="http://schemas.openxmlformats.org/officeDocument/2006/relationships/hyperlink" Target="consultantplus://offline/main?base=LAW;n=108367;fld=134;dst=100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13</cp:revision>
  <dcterms:created xsi:type="dcterms:W3CDTF">2018-04-19T13:42:00Z</dcterms:created>
  <dcterms:modified xsi:type="dcterms:W3CDTF">2018-04-19T13:57:00Z</dcterms:modified>
</cp:coreProperties>
</file>