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A21" w:rsidRPr="00E50A21" w:rsidRDefault="00E50A21" w:rsidP="00E50A21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50A21">
        <w:rPr>
          <w:rFonts w:ascii="Times New Roman" w:hAnsi="Times New Roman" w:cs="Times New Roman"/>
          <w:b w:val="0"/>
          <w:sz w:val="28"/>
          <w:szCs w:val="28"/>
        </w:rPr>
        <w:t>УТВЕРЖДЕН</w:t>
      </w:r>
    </w:p>
    <w:p w:rsidR="00E50A21" w:rsidRDefault="00E50A21" w:rsidP="00E50A21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</w:t>
      </w:r>
    </w:p>
    <w:p w:rsidR="00E50A21" w:rsidRDefault="00E50A21" w:rsidP="00E50A21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Шенкурского муниципального округа</w:t>
      </w:r>
    </w:p>
    <w:p w:rsidR="00E50A21" w:rsidRDefault="00E50A21" w:rsidP="00E50A21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Архангельской области</w:t>
      </w:r>
    </w:p>
    <w:p w:rsidR="00E50A21" w:rsidRPr="00E50A21" w:rsidRDefault="00481AF8" w:rsidP="00E50A21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E50A21">
        <w:rPr>
          <w:rFonts w:ascii="Times New Roman" w:hAnsi="Times New Roman" w:cs="Times New Roman"/>
          <w:b w:val="0"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27 </w:t>
      </w:r>
      <w:r w:rsidR="00E50A21">
        <w:rPr>
          <w:rFonts w:ascii="Times New Roman" w:hAnsi="Times New Roman" w:cs="Times New Roman"/>
          <w:b w:val="0"/>
          <w:sz w:val="28"/>
          <w:szCs w:val="28"/>
        </w:rPr>
        <w:t>октября 2023 г. 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740</w:t>
      </w:r>
      <w:r w:rsidR="00E50A21">
        <w:rPr>
          <w:rFonts w:ascii="Times New Roman" w:hAnsi="Times New Roman" w:cs="Times New Roman"/>
          <w:b w:val="0"/>
          <w:sz w:val="28"/>
          <w:szCs w:val="28"/>
        </w:rPr>
        <w:t xml:space="preserve">-па  </w:t>
      </w:r>
    </w:p>
    <w:p w:rsidR="00E50A21" w:rsidRDefault="00E50A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50A21" w:rsidRDefault="00E50A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2074" w:rsidRDefault="00C03A4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50A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50A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E50A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50A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E50A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50A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</w:p>
    <w:p w:rsidR="001D2074" w:rsidRDefault="00C03A4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разработки прогноза социально-экономического развития Шенкурского муниципального округа Архангельской области</w:t>
      </w:r>
    </w:p>
    <w:p w:rsidR="001D2074" w:rsidRDefault="001D2074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1D2074" w:rsidRDefault="00C03A4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1D2074" w:rsidRDefault="001D207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D2074" w:rsidRDefault="00C03A49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Настоящий Порядок, разработанный в соответствии со </w:t>
      </w:r>
      <w:hyperlink r:id="rId6">
        <w:r>
          <w:rPr>
            <w:rFonts w:ascii="Times New Roman" w:hAnsi="Times New Roman" w:cs="Times New Roman"/>
            <w:bCs/>
            <w:sz w:val="28"/>
            <w:szCs w:val="28"/>
          </w:rPr>
          <w:t>статьей 173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Федерации, </w:t>
      </w:r>
      <w:hyperlink r:id="rId7">
        <w:r>
          <w:rPr>
            <w:rFonts w:ascii="Times New Roman" w:hAnsi="Times New Roman" w:cs="Times New Roman"/>
            <w:bCs/>
            <w:sz w:val="28"/>
            <w:szCs w:val="28"/>
          </w:rPr>
          <w:t xml:space="preserve">статьей </w:t>
        </w:r>
        <w:r w:rsidR="00F05CB5">
          <w:rPr>
            <w:rFonts w:ascii="Times New Roman" w:hAnsi="Times New Roman" w:cs="Times New Roman"/>
            <w:bCs/>
            <w:sz w:val="28"/>
            <w:szCs w:val="28"/>
          </w:rPr>
          <w:t>3</w:t>
        </w:r>
        <w:r>
          <w:rPr>
            <w:rFonts w:ascii="Times New Roman" w:hAnsi="Times New Roman" w:cs="Times New Roman"/>
            <w:bCs/>
            <w:sz w:val="28"/>
            <w:szCs w:val="28"/>
          </w:rPr>
          <w:t>3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28 июня 2014 года № 172-ФЗ «О стратегическом планировании в Российской Федерации», решением Собрания депутатов Шенкурского муниципального округа Архангельской области  от 28 октября  2022 года </w:t>
      </w:r>
      <w:r w:rsidR="00F05CB5">
        <w:rPr>
          <w:rFonts w:ascii="Times New Roman" w:hAnsi="Times New Roman" w:cs="Times New Roman"/>
          <w:bCs/>
          <w:sz w:val="28"/>
          <w:szCs w:val="28"/>
        </w:rPr>
        <w:t xml:space="preserve">   №</w:t>
      </w:r>
      <w:r>
        <w:rPr>
          <w:rFonts w:ascii="Times New Roman" w:hAnsi="Times New Roman" w:cs="Times New Roman"/>
          <w:bCs/>
          <w:sz w:val="28"/>
          <w:szCs w:val="28"/>
        </w:rPr>
        <w:t>15 «Об утверждении Положения о бюджетном процессе в Шенкурском муниципальном округе Архангельской области», определяет правила разработки</w:t>
      </w:r>
      <w:r w:rsidR="00F05CB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прогноза социально-экономического развития Шенкурского муниципального округа Архангельской области на среднесрочный период (далее - среднесрочный прогноз).</w:t>
      </w:r>
    </w:p>
    <w:p w:rsidR="001D2074" w:rsidRDefault="00C03A49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настоящем Порядке используются основные понятия:</w:t>
      </w:r>
    </w:p>
    <w:p w:rsidR="001D2074" w:rsidRDefault="00C03A49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отчетный период - год, предшествующий году, в котором осуществляется разработка среднесрочного прогноза;</w:t>
      </w:r>
    </w:p>
    <w:p w:rsidR="001D2074" w:rsidRDefault="00C03A49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текущий период - год разработки среднесрочного прогноза;</w:t>
      </w:r>
    </w:p>
    <w:p w:rsidR="001D2074" w:rsidRDefault="00C03A49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прогнозируемый период - три года, следующие за годом, в котором осуществляется разработка среднесрочного прогноза;</w:t>
      </w:r>
    </w:p>
    <w:p w:rsidR="001D2074" w:rsidRDefault="00C03A49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информационно-аналитические материалы - показатели среднесрочного прогноза и пояснительная записка к проекту среднесрочного прогноза (далее - пояснительная записка).</w:t>
      </w:r>
    </w:p>
    <w:p w:rsidR="001D2074" w:rsidRDefault="00C03A49">
      <w:pPr>
        <w:pStyle w:val="a8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Среднесрочный прогноз разрабатывается ежегодно на очередной финансовый год и плановый период на основе прогноза социально-экономического развития Российской Федерации на среднесрочный период, стратегии социально-экономического развития Архангельской области, основных направлений бюджетной и налоговой политики Шенкурского муниципального округа Архангельской области</w:t>
      </w:r>
      <w:r w:rsidR="00F05CB5">
        <w:rPr>
          <w:rFonts w:ascii="Times New Roman" w:hAnsi="Times New Roman" w:cs="Times New Roman"/>
          <w:bCs/>
          <w:sz w:val="28"/>
          <w:szCs w:val="28"/>
        </w:rPr>
        <w:t>.</w:t>
      </w:r>
    </w:p>
    <w:p w:rsidR="001D2074" w:rsidRDefault="00C03A49">
      <w:pPr>
        <w:pStyle w:val="a8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5"/>
      <w:bookmarkEnd w:id="0"/>
      <w:r>
        <w:rPr>
          <w:rFonts w:ascii="Times New Roman" w:hAnsi="Times New Roman" w:cs="Times New Roman"/>
          <w:sz w:val="28"/>
          <w:szCs w:val="28"/>
        </w:rPr>
        <w:t>Методы, используемые при разработке прогноза:</w:t>
      </w:r>
    </w:p>
    <w:p w:rsidR="001D2074" w:rsidRDefault="00C03A49">
      <w:pPr>
        <w:pStyle w:val="a8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экономико-статистический метод (изучение количественной стороны процессов при помощи статистических расчетов с целью выявления тенденций и закономерностей, происходящих в экономике);</w:t>
      </w:r>
    </w:p>
    <w:p w:rsidR="001D2074" w:rsidRDefault="00C03A49">
      <w:pPr>
        <w:pStyle w:val="a8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метод экспертных оценок (анализ тенденций, оценка состояния различных факторов и процессов и их взаимозависимости);</w:t>
      </w:r>
    </w:p>
    <w:p w:rsidR="001D2074" w:rsidRDefault="00C03A49">
      <w:pPr>
        <w:pStyle w:val="a8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 метод экстраполяции (нахождение последующих значений путем умножения на индексы физического объема соответствующих показателей).</w:t>
      </w:r>
    </w:p>
    <w:p w:rsidR="001D2074" w:rsidRDefault="00C03A49">
      <w:pPr>
        <w:pStyle w:val="a8"/>
        <w:numPr>
          <w:ilvl w:val="0"/>
          <w:numId w:val="1"/>
        </w:numPr>
        <w:tabs>
          <w:tab w:val="left" w:pos="993"/>
        </w:tabs>
        <w:spacing w:before="280"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Участниками разработки среднесрочного прогноза являются отраслевые (функциональные) органы администрации Шенкурского муниципального округа Архангельской области, организации и индивидуальные предприниматели, осуществляющие свою деятельность на территории Шенкурского муниципального округа Архангельской области (далее - участники).</w:t>
      </w:r>
    </w:p>
    <w:p w:rsidR="001D2074" w:rsidRDefault="00C03A49">
      <w:pPr>
        <w:pStyle w:val="a8"/>
        <w:numPr>
          <w:ilvl w:val="0"/>
          <w:numId w:val="1"/>
        </w:numPr>
        <w:tabs>
          <w:tab w:val="left" w:pos="993"/>
        </w:tabs>
        <w:spacing w:before="280"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Среднесрочный прогноз разрабатывается и представляется в Министерство экономического развития, промышленности и науки Архангельской области. </w:t>
      </w:r>
      <w:bookmarkStart w:id="1" w:name="Par13"/>
      <w:bookmarkEnd w:id="1"/>
    </w:p>
    <w:p w:rsidR="001D2074" w:rsidRDefault="00F05CB5" w:rsidP="00F05CB5">
      <w:pPr>
        <w:pStyle w:val="a8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28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CB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03A49" w:rsidRPr="00F05CB5">
        <w:rPr>
          <w:rFonts w:ascii="Times New Roman" w:hAnsi="Times New Roman" w:cs="Times New Roman"/>
          <w:sz w:val="28"/>
          <w:szCs w:val="28"/>
        </w:rPr>
        <w:t>Представление среднесрочного прогноза в Министерство экономического развития, промышленности и науки Архангельской области</w:t>
      </w:r>
      <w:r w:rsidRPr="00F05CB5">
        <w:rPr>
          <w:rFonts w:ascii="Times New Roman" w:hAnsi="Times New Roman" w:cs="Times New Roman"/>
          <w:sz w:val="28"/>
          <w:szCs w:val="28"/>
        </w:rPr>
        <w:t xml:space="preserve"> и в государственную автоматизированную систему «Управление»</w:t>
      </w:r>
      <w:r w:rsidR="00C03A49" w:rsidRPr="00F05CB5">
        <w:rPr>
          <w:rFonts w:ascii="Times New Roman" w:hAnsi="Times New Roman" w:cs="Times New Roman"/>
          <w:sz w:val="28"/>
          <w:szCs w:val="28"/>
        </w:rPr>
        <w:t xml:space="preserve"> осуществляется финансовым управлением администрации Шенкурского муниципального округа Архангельской области в соответствии с системой показателей в сроки, установленные Министерством экономического развития, промышленности и науки Архангельской области.</w:t>
      </w:r>
    </w:p>
    <w:p w:rsidR="00F05CB5" w:rsidRPr="00B7559D" w:rsidRDefault="00F05CB5" w:rsidP="00F05CB5">
      <w:pPr>
        <w:pStyle w:val="a8"/>
        <w:numPr>
          <w:ilvl w:val="0"/>
          <w:numId w:val="1"/>
        </w:numPr>
        <w:tabs>
          <w:tab w:val="left" w:pos="993"/>
        </w:tabs>
        <w:spacing w:before="28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559D">
        <w:rPr>
          <w:rFonts w:ascii="Times New Roman" w:hAnsi="Times New Roman" w:cs="Times New Roman"/>
          <w:sz w:val="28"/>
          <w:szCs w:val="28"/>
        </w:rPr>
        <w:t>Среднесрочный прогноз разрабатывается по вариантам, которые определяются сценарными условиями функционирования экономики Российской Федерации на среднесрочный период и основными параметрами прогноза социально-экономического развития Российской Федерации на среднесрочный период (далее - сценарные условия).</w:t>
      </w:r>
    </w:p>
    <w:p w:rsidR="00F05CB5" w:rsidRPr="00F05CB5" w:rsidRDefault="00F05CB5" w:rsidP="00F05CB5">
      <w:pPr>
        <w:pStyle w:val="a8"/>
        <w:tabs>
          <w:tab w:val="left" w:pos="993"/>
        </w:tabs>
        <w:autoSpaceDE w:val="0"/>
        <w:autoSpaceDN w:val="0"/>
        <w:adjustRightInd w:val="0"/>
        <w:spacing w:before="280"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D2074" w:rsidRDefault="001D2074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D2074" w:rsidRDefault="00C03A4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Взаимодействие участников разработки и разработка</w:t>
      </w:r>
    </w:p>
    <w:p w:rsidR="001D2074" w:rsidRDefault="00C03A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среднесрочного прогноза</w:t>
      </w:r>
    </w:p>
    <w:p w:rsidR="001D2074" w:rsidRDefault="001D207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D2074" w:rsidRDefault="00C03A49">
      <w:pPr>
        <w:pStyle w:val="a8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Финансовое управле</w:t>
      </w:r>
      <w:r w:rsidR="00F05CB5">
        <w:rPr>
          <w:rFonts w:ascii="Times New Roman" w:hAnsi="Times New Roman" w:cs="Times New Roman"/>
          <w:bCs/>
          <w:sz w:val="28"/>
          <w:szCs w:val="28"/>
        </w:rPr>
        <w:t>ние администрации  не позднее 10</w:t>
      </w:r>
      <w:r>
        <w:rPr>
          <w:rFonts w:ascii="Times New Roman" w:hAnsi="Times New Roman" w:cs="Times New Roman"/>
          <w:bCs/>
          <w:sz w:val="28"/>
          <w:szCs w:val="28"/>
        </w:rPr>
        <w:t xml:space="preserve"> июня текущего периода после получения из </w:t>
      </w:r>
      <w:r>
        <w:rPr>
          <w:rFonts w:ascii="Times New Roman" w:hAnsi="Times New Roman" w:cs="Times New Roman"/>
          <w:sz w:val="28"/>
          <w:szCs w:val="28"/>
        </w:rPr>
        <w:t>Министерства экономического развития промышленности и науки Архангельской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сценарных условий доводит их до сведения участников.</w:t>
      </w:r>
    </w:p>
    <w:p w:rsidR="001D2074" w:rsidRDefault="00C03A49">
      <w:pPr>
        <w:pStyle w:val="a8"/>
        <w:numPr>
          <w:ilvl w:val="0"/>
          <w:numId w:val="1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Участники</w:t>
      </w:r>
      <w:r w:rsidR="00F05CB5">
        <w:rPr>
          <w:rFonts w:ascii="Times New Roman" w:hAnsi="Times New Roman" w:cs="Times New Roman"/>
          <w:bCs/>
          <w:sz w:val="28"/>
          <w:szCs w:val="28"/>
        </w:rPr>
        <w:t xml:space="preserve"> в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основе сценарных условий, указанных в </w:t>
      </w:r>
      <w:hyperlink w:anchor="Par25">
        <w:r>
          <w:rPr>
            <w:rFonts w:ascii="Times New Roman" w:hAnsi="Times New Roman" w:cs="Times New Roman"/>
            <w:bCs/>
            <w:sz w:val="28"/>
            <w:szCs w:val="28"/>
          </w:rPr>
          <w:t xml:space="preserve">пункте </w:t>
        </w:r>
      </w:hyperlink>
      <w:r w:rsidR="008A1DD8" w:rsidRPr="008A1DD8">
        <w:rPr>
          <w:rFonts w:ascii="Times New Roman" w:hAnsi="Times New Roman" w:cs="Times New Roman"/>
          <w:sz w:val="24"/>
          <w:szCs w:val="24"/>
        </w:rPr>
        <w:t>9</w:t>
      </w:r>
      <w:r w:rsidRPr="008A1DD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настоящего Порядка, анализа сложившейся ситуации в экономике (в отдельных секторах экономики) Шенкурского муниципального округа Архангельской области, тенденций их развития разрабатывают информационно-аналитические материалы </w:t>
      </w:r>
      <w:r w:rsidR="008A1DD8">
        <w:rPr>
          <w:rFonts w:ascii="Times New Roman" w:hAnsi="Times New Roman" w:cs="Times New Roman"/>
          <w:bCs/>
          <w:sz w:val="28"/>
          <w:szCs w:val="28"/>
        </w:rPr>
        <w:t>по соответствующим показателям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представляют их в финансовое управление администрации Шенкурского муниципального округа Архангельской области  на бумажном носителе и в электронной форме не позднее 20 июня текущего периода.</w:t>
      </w:r>
    </w:p>
    <w:p w:rsidR="00EF7128" w:rsidRPr="00EF7128" w:rsidRDefault="00C03A49" w:rsidP="00EF7128">
      <w:pPr>
        <w:pStyle w:val="a8"/>
        <w:numPr>
          <w:ilvl w:val="0"/>
          <w:numId w:val="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128">
        <w:rPr>
          <w:rFonts w:ascii="Times New Roman" w:hAnsi="Times New Roman" w:cs="Times New Roman"/>
          <w:bCs/>
          <w:sz w:val="28"/>
          <w:szCs w:val="28"/>
        </w:rPr>
        <w:t>Показатели среднесрочного прогноза включают данные за отчетный период, оценку текущего периода и</w:t>
      </w:r>
      <w:r w:rsidR="00057FDA">
        <w:rPr>
          <w:rFonts w:ascii="Times New Roman" w:hAnsi="Times New Roman" w:cs="Times New Roman"/>
          <w:bCs/>
          <w:sz w:val="28"/>
          <w:szCs w:val="28"/>
        </w:rPr>
        <w:t xml:space="preserve"> данные на прогнозируемый период</w:t>
      </w:r>
      <w:r w:rsidRPr="00EF7128">
        <w:rPr>
          <w:rFonts w:ascii="Times New Roman" w:hAnsi="Times New Roman" w:cs="Times New Roman"/>
          <w:bCs/>
          <w:sz w:val="28"/>
          <w:szCs w:val="28"/>
        </w:rPr>
        <w:t>.</w:t>
      </w:r>
      <w:r w:rsidR="00EF7128" w:rsidRPr="00EF7128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EF7128" w:rsidRPr="00EF7128" w:rsidRDefault="00EF7128">
      <w:pPr>
        <w:pStyle w:val="a8"/>
        <w:numPr>
          <w:ilvl w:val="0"/>
          <w:numId w:val="1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разработке показателей среднесрочного прогноза участники в качестве основного источника информации за отчетный период и при оценке </w:t>
      </w:r>
      <w:r>
        <w:rPr>
          <w:rFonts w:ascii="Times New Roman" w:hAnsi="Times New Roman" w:cs="Times New Roman"/>
          <w:sz w:val="28"/>
          <w:szCs w:val="28"/>
        </w:rPr>
        <w:lastRenderedPageBreak/>
        <w:t>текущего периода по показателям среднесрочного прогноза используют данные управления Федеральной службы государственной статистики по Архангельской области и Ненецкому автономному округу, а в случае отсутствия таких данных - иную имеющуюся информацию по соответствующим показателям.</w:t>
      </w:r>
    </w:p>
    <w:p w:rsidR="00EF7128" w:rsidRPr="00EF7128" w:rsidRDefault="00EF7128" w:rsidP="00FA26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7128">
        <w:rPr>
          <w:rFonts w:ascii="Times New Roman" w:hAnsi="Times New Roman" w:cs="Times New Roman"/>
          <w:sz w:val="28"/>
          <w:szCs w:val="28"/>
        </w:rPr>
        <w:t xml:space="preserve">При разработке показателей среднесрочного прогноза участники в пределах своих полномочий запрашивают необходимую информацию в федеральных органах исполнительной власти, территориальных органах федеральных органов исполнительной </w:t>
      </w:r>
      <w:r>
        <w:rPr>
          <w:rFonts w:ascii="Times New Roman" w:hAnsi="Times New Roman" w:cs="Times New Roman"/>
          <w:sz w:val="28"/>
          <w:szCs w:val="28"/>
        </w:rPr>
        <w:t>власти по Архангельской области,</w:t>
      </w:r>
      <w:r w:rsidR="00FA2679">
        <w:rPr>
          <w:rFonts w:ascii="Times New Roman" w:hAnsi="Times New Roman" w:cs="Times New Roman"/>
          <w:sz w:val="28"/>
          <w:szCs w:val="28"/>
        </w:rPr>
        <w:t xml:space="preserve"> государственных органов исполнительной власти Архангельской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7128">
        <w:rPr>
          <w:rFonts w:ascii="Times New Roman" w:hAnsi="Times New Roman" w:cs="Times New Roman"/>
          <w:sz w:val="28"/>
          <w:szCs w:val="28"/>
        </w:rPr>
        <w:t xml:space="preserve"> организациях и у индивидуальных предпринимателей, осуществляющих свою деятельность на территории Архангельской области.</w:t>
      </w:r>
    </w:p>
    <w:p w:rsidR="001D2074" w:rsidRDefault="00C03A49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Шенкурского муниципального округа Архангельской области на основании информационно-аналитических материалов, полученных от участников, разрабатывает и представляет среднесрочный прогноз и пояснительную записку в Министерство экономического развития, промышленности и науки Архангельской области - в соответствии с </w:t>
      </w:r>
      <w:hyperlink r:id="rId8">
        <w:r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>
        <w:rPr>
          <w:rFonts w:ascii="Times New Roman" w:hAnsi="Times New Roman" w:cs="Times New Roman"/>
          <w:sz w:val="28"/>
          <w:szCs w:val="28"/>
        </w:rPr>
        <w:t>9 настоящего Порядка.</w:t>
      </w:r>
    </w:p>
    <w:p w:rsidR="001D2074" w:rsidRDefault="00C03A49">
      <w:pPr>
        <w:pStyle w:val="a8"/>
        <w:numPr>
          <w:ilvl w:val="0"/>
          <w:numId w:val="1"/>
        </w:numPr>
        <w:tabs>
          <w:tab w:val="left" w:pos="993"/>
          <w:tab w:val="left" w:pos="1276"/>
        </w:tabs>
        <w:spacing w:before="280"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Среднесрочный прогноз одобряется в форме распоряжения администрации Шенкурского муниципального округа  Архангельской области.</w:t>
      </w:r>
    </w:p>
    <w:p w:rsidR="00057FDA" w:rsidRDefault="00057FDA" w:rsidP="00057F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7FDA">
        <w:rPr>
          <w:rFonts w:ascii="Times New Roman" w:hAnsi="Times New Roman" w:cs="Times New Roman"/>
          <w:sz w:val="28"/>
          <w:szCs w:val="28"/>
        </w:rPr>
        <w:t xml:space="preserve">Среднесрочный прогноз размещается на официальном сайте </w:t>
      </w: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Pr="00057FDA">
        <w:rPr>
          <w:rFonts w:ascii="Times New Roman" w:hAnsi="Times New Roman" w:cs="Times New Roman"/>
          <w:sz w:val="28"/>
          <w:szCs w:val="28"/>
        </w:rPr>
        <w:t xml:space="preserve"> в информаци</w:t>
      </w:r>
      <w:r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057FDA">
        <w:rPr>
          <w:rFonts w:ascii="Times New Roman" w:hAnsi="Times New Roman" w:cs="Times New Roman"/>
          <w:sz w:val="28"/>
          <w:szCs w:val="28"/>
        </w:rPr>
        <w:t xml:space="preserve"> в течение 10 </w:t>
      </w:r>
      <w:r w:rsidR="00FA267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057FDA">
        <w:rPr>
          <w:rFonts w:ascii="Times New Roman" w:hAnsi="Times New Roman" w:cs="Times New Roman"/>
          <w:sz w:val="28"/>
          <w:szCs w:val="28"/>
        </w:rPr>
        <w:t>дней со дня его одобрени</w:t>
      </w:r>
      <w:r>
        <w:rPr>
          <w:rFonts w:ascii="Times New Roman" w:hAnsi="Times New Roman" w:cs="Times New Roman"/>
          <w:sz w:val="28"/>
          <w:szCs w:val="28"/>
        </w:rPr>
        <w:t>я.</w:t>
      </w:r>
    </w:p>
    <w:p w:rsidR="001D2074" w:rsidRDefault="00057FDA" w:rsidP="00057F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15. </w:t>
      </w:r>
      <w:r w:rsidR="00C03A49">
        <w:rPr>
          <w:rFonts w:ascii="Times New Roman" w:hAnsi="Times New Roman" w:cs="Times New Roman"/>
          <w:bCs/>
          <w:sz w:val="28"/>
          <w:szCs w:val="28"/>
        </w:rPr>
        <w:t>Среднесрочный прогноз представляется в Собрание депутатов Шенкурского муниципального округа Архангельской области в составе документов и материалов, предоставляемых вместе с проектом бюджета Шенкурского муниципального округа Архангельской области.</w:t>
      </w:r>
    </w:p>
    <w:p w:rsidR="00EF7128" w:rsidRPr="00FA2679" w:rsidRDefault="00057FDA" w:rsidP="00057F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16. </w:t>
      </w:r>
      <w:r w:rsidR="00EF7128" w:rsidRPr="00EF7128">
        <w:rPr>
          <w:rFonts w:ascii="Times New Roman" w:hAnsi="Times New Roman" w:cs="Times New Roman"/>
          <w:bCs/>
          <w:sz w:val="28"/>
          <w:szCs w:val="28"/>
        </w:rPr>
        <w:t>Одобренный среднесрочный прогноз подлежит обязательной государственной регистрации в федеральном государственном реестре документов стратегического планирования государствен</w:t>
      </w:r>
      <w:r w:rsidR="00EF7128">
        <w:rPr>
          <w:rFonts w:ascii="Times New Roman" w:hAnsi="Times New Roman" w:cs="Times New Roman"/>
          <w:bCs/>
          <w:sz w:val="28"/>
          <w:szCs w:val="28"/>
        </w:rPr>
        <w:t>ной автоматизированной системы «</w:t>
      </w:r>
      <w:r w:rsidR="00EF7128" w:rsidRPr="00EF7128">
        <w:rPr>
          <w:rFonts w:ascii="Times New Roman" w:hAnsi="Times New Roman" w:cs="Times New Roman"/>
          <w:bCs/>
          <w:sz w:val="28"/>
          <w:szCs w:val="28"/>
        </w:rPr>
        <w:t>Управление</w:t>
      </w:r>
      <w:r w:rsidR="00EF7128">
        <w:rPr>
          <w:rFonts w:ascii="Times New Roman" w:hAnsi="Times New Roman" w:cs="Times New Roman"/>
          <w:bCs/>
          <w:sz w:val="28"/>
          <w:szCs w:val="28"/>
        </w:rPr>
        <w:t>»</w:t>
      </w:r>
      <w:r w:rsidR="00EF7128" w:rsidRPr="00EF7128">
        <w:rPr>
          <w:rFonts w:ascii="Times New Roman" w:hAnsi="Times New Roman" w:cs="Times New Roman"/>
          <w:bCs/>
          <w:sz w:val="28"/>
          <w:szCs w:val="28"/>
        </w:rPr>
        <w:t>.</w:t>
      </w:r>
    </w:p>
    <w:sectPr w:rsidR="00EF7128" w:rsidRPr="00FA2679" w:rsidSect="001D2074">
      <w:pgSz w:w="11906" w:h="16838"/>
      <w:pgMar w:top="1134" w:right="850" w:bottom="1134" w:left="1701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11ED"/>
    <w:multiLevelType w:val="multilevel"/>
    <w:tmpl w:val="1024BA0A"/>
    <w:lvl w:ilvl="0">
      <w:start w:val="1"/>
      <w:numFmt w:val="decimal"/>
      <w:lvlText w:val="%1."/>
      <w:lvlJc w:val="left"/>
      <w:pPr>
        <w:ind w:left="3281" w:hanging="87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26D4698"/>
    <w:multiLevelType w:val="multilevel"/>
    <w:tmpl w:val="E80CC1E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D2074"/>
    <w:rsid w:val="00057FDA"/>
    <w:rsid w:val="00153A65"/>
    <w:rsid w:val="001D2074"/>
    <w:rsid w:val="00481AF8"/>
    <w:rsid w:val="005F2627"/>
    <w:rsid w:val="008A1DD8"/>
    <w:rsid w:val="0091681B"/>
    <w:rsid w:val="00B7559D"/>
    <w:rsid w:val="00C03A49"/>
    <w:rsid w:val="00C17807"/>
    <w:rsid w:val="00C31C75"/>
    <w:rsid w:val="00C77BA2"/>
    <w:rsid w:val="00D225E7"/>
    <w:rsid w:val="00E50A21"/>
    <w:rsid w:val="00EF7128"/>
    <w:rsid w:val="00F05CB5"/>
    <w:rsid w:val="00F94CA4"/>
    <w:rsid w:val="00FA2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9F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9"/>
    <w:qFormat/>
    <w:rsid w:val="005601A2"/>
    <w:pPr>
      <w:widowControl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qFormat/>
    <w:rsid w:val="00CC2564"/>
    <w:rPr>
      <w:b/>
      <w:bCs/>
      <w:color w:val="26282F"/>
    </w:rPr>
  </w:style>
  <w:style w:type="character" w:customStyle="1" w:styleId="1">
    <w:name w:val="Заголовок 1 Знак"/>
    <w:basedOn w:val="a0"/>
    <w:link w:val="Heading1"/>
    <w:uiPriority w:val="99"/>
    <w:qFormat/>
    <w:rsid w:val="005601A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-">
    <w:name w:val="Интернет-ссылка"/>
    <w:rsid w:val="001D2074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rsid w:val="001D207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1D2074"/>
    <w:pPr>
      <w:spacing w:after="140"/>
    </w:pPr>
  </w:style>
  <w:style w:type="paragraph" w:styleId="a6">
    <w:name w:val="List"/>
    <w:basedOn w:val="a5"/>
    <w:rsid w:val="001D2074"/>
    <w:rPr>
      <w:rFonts w:cs="Mangal"/>
    </w:rPr>
  </w:style>
  <w:style w:type="paragraph" w:customStyle="1" w:styleId="Caption">
    <w:name w:val="Caption"/>
    <w:basedOn w:val="a"/>
    <w:qFormat/>
    <w:rsid w:val="001D207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rsid w:val="001D2074"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7E59F3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">
    <w:name w:val="ConsPlusTitle"/>
    <w:qFormat/>
    <w:rsid w:val="007E59F3"/>
    <w:pPr>
      <w:widowControl w:val="0"/>
    </w:pPr>
    <w:rPr>
      <w:rFonts w:eastAsia="Times New Roman" w:cs="Calibri"/>
      <w:b/>
      <w:szCs w:val="20"/>
      <w:lang w:eastAsia="ru-RU"/>
    </w:rPr>
  </w:style>
  <w:style w:type="paragraph" w:styleId="a8">
    <w:name w:val="List Paragraph"/>
    <w:basedOn w:val="a"/>
    <w:uiPriority w:val="34"/>
    <w:qFormat/>
    <w:rsid w:val="00CC25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654F9C4DD011A0C518FFC16BA194FCD2AC464C47FE7D3B072419B892FA8D28DE33289A447E8719D93AEC4C644D42456125BCACA739A5E41DBB690176DE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3780BE4A5BB78F6898818ABD987B6238C72A6242C863AED8AF661ADB7104ED42426E7B8BF07ACAB0C464713869C4B8DDBD1BE969E5DD6F5i059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3780BE4A5BB78F6898818ABD987B6238C72A6242B823AED8AF661ADB7104ED42426E7B8BF05AEAE0C464713869C4B8DDBD1BE969E5DD6F5i059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2A4E6-8401-4415-B165-A9EE7996B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feu10</dc:creator>
  <cp:lastModifiedBy>AKorovinskaya</cp:lastModifiedBy>
  <cp:revision>8</cp:revision>
  <cp:lastPrinted>2023-10-27T09:04:00Z</cp:lastPrinted>
  <dcterms:created xsi:type="dcterms:W3CDTF">2023-10-25T13:56:00Z</dcterms:created>
  <dcterms:modified xsi:type="dcterms:W3CDTF">2023-11-07T06:16:00Z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