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16" w:rsidRDefault="002A5516" w:rsidP="002A5516">
      <w:pPr>
        <w:pStyle w:val="a3"/>
      </w:pPr>
      <w:r>
        <w:t>Пояснительная записка</w:t>
      </w:r>
    </w:p>
    <w:p w:rsidR="002A5516" w:rsidRDefault="002A5516" w:rsidP="002A5516">
      <w:pPr>
        <w:jc w:val="center"/>
        <w:rPr>
          <w:b/>
          <w:bCs/>
          <w:sz w:val="28"/>
          <w:szCs w:val="28"/>
        </w:rPr>
      </w:pPr>
    </w:p>
    <w:p w:rsidR="004C1726" w:rsidRDefault="002A5516" w:rsidP="004C1726">
      <w:pPr>
        <w:pStyle w:val="5"/>
        <w:ind w:left="20" w:right="20" w:firstLine="709"/>
        <w:rPr>
          <w:b/>
          <w:bCs/>
          <w:kern w:val="36"/>
          <w:sz w:val="28"/>
          <w:szCs w:val="28"/>
        </w:rPr>
      </w:pPr>
      <w:r>
        <w:rPr>
          <w:b/>
          <w:bCs/>
          <w:sz w:val="28"/>
          <w:szCs w:val="28"/>
        </w:rPr>
        <w:t xml:space="preserve">к постановлению администрации </w:t>
      </w:r>
      <w:r w:rsidR="003B46C7">
        <w:rPr>
          <w:b/>
          <w:bCs/>
          <w:sz w:val="28"/>
          <w:szCs w:val="28"/>
        </w:rPr>
        <w:t>«</w:t>
      </w:r>
      <w:r w:rsidR="006A71C3" w:rsidRPr="006A71C3">
        <w:rPr>
          <w:b/>
          <w:bCs/>
          <w:kern w:val="36"/>
          <w:sz w:val="28"/>
          <w:szCs w:val="28"/>
        </w:rPr>
        <w:t>Об утверждении муниципальной программы МО «Шенкурский муниципальный район» 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</w:p>
    <w:p w:rsidR="00FD0694" w:rsidRPr="004C1726" w:rsidRDefault="004C1726" w:rsidP="004C1726">
      <w:pPr>
        <w:contextualSpacing/>
        <w:jc w:val="both"/>
        <w:rPr>
          <w:sz w:val="28"/>
          <w:szCs w:val="28"/>
        </w:rPr>
      </w:pPr>
      <w:r w:rsidRPr="004C1726">
        <w:rPr>
          <w:sz w:val="28"/>
          <w:szCs w:val="28"/>
        </w:rPr>
        <w:t>Проект постановления администрации Шенкурск</w:t>
      </w:r>
      <w:r>
        <w:rPr>
          <w:sz w:val="28"/>
          <w:szCs w:val="28"/>
        </w:rPr>
        <w:t>ого</w:t>
      </w:r>
      <w:r w:rsidRPr="004C172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4C1726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C1726">
        <w:rPr>
          <w:sz w:val="28"/>
          <w:szCs w:val="28"/>
        </w:rPr>
        <w:t xml:space="preserve"> Архангельской области </w:t>
      </w:r>
      <w:r w:rsidRPr="004C1726">
        <w:rPr>
          <w:bCs/>
          <w:sz w:val="28"/>
          <w:szCs w:val="28"/>
        </w:rPr>
        <w:t>«Об утверждении муниципальной программы МО «Шенкурский муниципальный район» 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  <w:r w:rsidRPr="004C1726">
        <w:rPr>
          <w:sz w:val="28"/>
          <w:szCs w:val="28"/>
        </w:rPr>
        <w:t xml:space="preserve">  (далее – муниципальная программа) подготовлен </w:t>
      </w:r>
      <w:r w:rsidRPr="004C1726">
        <w:rPr>
          <w:spacing w:val="-6"/>
          <w:sz w:val="28"/>
          <w:szCs w:val="28"/>
        </w:rPr>
        <w:t xml:space="preserve">с целью </w:t>
      </w:r>
      <w:r>
        <w:rPr>
          <w:spacing w:val="-6"/>
          <w:sz w:val="28"/>
          <w:szCs w:val="28"/>
        </w:rPr>
        <w:t>р</w:t>
      </w:r>
      <w:r w:rsidRPr="004C1726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4C1726">
        <w:rPr>
          <w:sz w:val="28"/>
          <w:szCs w:val="28"/>
        </w:rPr>
        <w:t xml:space="preserve"> территориального общественного самоуправления (далее ТОС) на территории Шенкурского муниципального района; поддержка социально ориентированных некоммерческих организаций (далее СО НКО), осуществляющих деятельность на территории Шенкурского муниципального района, стимулирование и распространение добровольческой деятельности</w:t>
      </w:r>
      <w:r w:rsidR="00FD0694">
        <w:rPr>
          <w:sz w:val="28"/>
          <w:szCs w:val="28"/>
        </w:rPr>
        <w:t xml:space="preserve"> </w:t>
      </w:r>
      <w:r w:rsidR="00FD0694" w:rsidRPr="00FD0694">
        <w:rPr>
          <w:sz w:val="28"/>
          <w:szCs w:val="28"/>
        </w:rPr>
        <w:t>в соответствии с постановлением Правительства Архангельской области от 11 октября 2018 г. N 464-пп «Об утверждении государственной программы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(2014 - 2024 годы)»</w:t>
      </w:r>
    </w:p>
    <w:p w:rsidR="004C1726" w:rsidRPr="004C1726" w:rsidRDefault="004C1726" w:rsidP="004C1726">
      <w:pPr>
        <w:ind w:firstLine="708"/>
        <w:jc w:val="both"/>
        <w:rPr>
          <w:sz w:val="28"/>
          <w:szCs w:val="28"/>
        </w:rPr>
      </w:pPr>
      <w:r w:rsidRPr="004C1726">
        <w:rPr>
          <w:sz w:val="28"/>
          <w:szCs w:val="28"/>
        </w:rPr>
        <w:t xml:space="preserve">В соответствии с </w:t>
      </w:r>
      <w:r w:rsidR="00FD0694">
        <w:rPr>
          <w:sz w:val="28"/>
          <w:szCs w:val="28"/>
        </w:rPr>
        <w:t xml:space="preserve">государственной </w:t>
      </w:r>
      <w:r w:rsidRPr="004C1726">
        <w:rPr>
          <w:sz w:val="28"/>
          <w:szCs w:val="28"/>
        </w:rPr>
        <w:t xml:space="preserve">программой финансирование мероприятий осуществляется органами исполнительной власти субъектов Российской Федерации в установленном порядке </w:t>
      </w:r>
      <w:r w:rsidR="00FD0694" w:rsidRPr="004C1726">
        <w:rPr>
          <w:sz w:val="28"/>
          <w:szCs w:val="28"/>
        </w:rPr>
        <w:t>в</w:t>
      </w:r>
      <w:r w:rsidR="00FD0694">
        <w:rPr>
          <w:sz w:val="28"/>
          <w:szCs w:val="28"/>
        </w:rPr>
        <w:t xml:space="preserve"> </w:t>
      </w:r>
      <w:r w:rsidR="00FD0694" w:rsidRPr="004C1726">
        <w:rPr>
          <w:sz w:val="28"/>
          <w:szCs w:val="28"/>
        </w:rPr>
        <w:t>пределах,</w:t>
      </w:r>
      <w:r w:rsidRPr="004C1726">
        <w:rPr>
          <w:sz w:val="28"/>
          <w:szCs w:val="28"/>
        </w:rPr>
        <w:t xml:space="preserve"> доведенных </w:t>
      </w:r>
      <w:r w:rsidR="00FD0694">
        <w:rPr>
          <w:sz w:val="28"/>
          <w:szCs w:val="28"/>
        </w:rPr>
        <w:t>межбюджетных трансфертов</w:t>
      </w:r>
      <w:r w:rsidRPr="004C1726">
        <w:rPr>
          <w:sz w:val="28"/>
          <w:szCs w:val="28"/>
        </w:rPr>
        <w:t>.</w:t>
      </w:r>
    </w:p>
    <w:p w:rsidR="004C1726" w:rsidRPr="004C1726" w:rsidRDefault="004C1726" w:rsidP="004C1726">
      <w:pPr>
        <w:ind w:right="301"/>
        <w:jc w:val="both"/>
      </w:pPr>
      <w:r w:rsidRPr="004C1726">
        <w:rPr>
          <w:sz w:val="28"/>
          <w:szCs w:val="28"/>
        </w:rPr>
        <w:tab/>
        <w:t xml:space="preserve">Для достижения поставленной цели муниципальной программы </w:t>
      </w:r>
      <w:r w:rsidR="00FD0694" w:rsidRPr="004C1726">
        <w:rPr>
          <w:sz w:val="28"/>
          <w:szCs w:val="28"/>
        </w:rPr>
        <w:t>предусматривается решение</w:t>
      </w:r>
      <w:r w:rsidRPr="004C1726">
        <w:rPr>
          <w:sz w:val="28"/>
          <w:szCs w:val="28"/>
        </w:rPr>
        <w:t xml:space="preserve"> следующих задач</w:t>
      </w:r>
      <w:r w:rsidRPr="004C1726">
        <w:rPr>
          <w:spacing w:val="-4"/>
          <w:sz w:val="28"/>
          <w:szCs w:val="28"/>
        </w:rPr>
        <w:t>:</w:t>
      </w:r>
      <w:r w:rsidRPr="004C1726">
        <w:t xml:space="preserve"> </w:t>
      </w:r>
    </w:p>
    <w:p w:rsidR="00FD0694" w:rsidRPr="00FD0694" w:rsidRDefault="00FD0694" w:rsidP="00FD069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t xml:space="preserve">            </w:t>
      </w:r>
      <w:r w:rsidRPr="00FD0694">
        <w:rPr>
          <w:sz w:val="28"/>
          <w:szCs w:val="28"/>
        </w:rPr>
        <w:t>1. Создание условий для объединения граждан на основе ТОС. Выявление общественно-инициативных граждан, координация и содействие развитию их деятельности в сфере территориального общественного самоуправления.</w:t>
      </w:r>
    </w:p>
    <w:p w:rsidR="00FD0694" w:rsidRPr="00FD0694" w:rsidRDefault="00FD0694" w:rsidP="00FD06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0694">
        <w:rPr>
          <w:sz w:val="28"/>
          <w:szCs w:val="28"/>
        </w:rPr>
        <w:t>2. Выявление и поддержка социально-значимых проектов ТОС в ходе проведения конкурсных процедур.</w:t>
      </w:r>
    </w:p>
    <w:p w:rsidR="00FD0694" w:rsidRPr="00FD0694" w:rsidRDefault="00FD0694" w:rsidP="00FD06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0694">
        <w:rPr>
          <w:sz w:val="28"/>
          <w:szCs w:val="28"/>
        </w:rPr>
        <w:t>3.  Создание единого информационного пространства деятельности ТОС.</w:t>
      </w:r>
    </w:p>
    <w:p w:rsidR="00FD0694" w:rsidRPr="00FD0694" w:rsidRDefault="00FD0694" w:rsidP="00FD06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0694">
        <w:rPr>
          <w:sz w:val="28"/>
          <w:szCs w:val="28"/>
        </w:rPr>
        <w:t>4. Привлечение СО НКО к решению социально-значимых проблем на территории Шенкурского района.</w:t>
      </w:r>
    </w:p>
    <w:p w:rsidR="004C1726" w:rsidRPr="004C1726" w:rsidRDefault="00FD0694" w:rsidP="00FD0694">
      <w:pPr>
        <w:ind w:right="301" w:firstLine="709"/>
        <w:jc w:val="both"/>
        <w:rPr>
          <w:sz w:val="28"/>
          <w:szCs w:val="28"/>
        </w:rPr>
      </w:pPr>
      <w:r w:rsidRPr="00FD0694">
        <w:rPr>
          <w:sz w:val="28"/>
          <w:szCs w:val="28"/>
        </w:rPr>
        <w:t xml:space="preserve"> </w:t>
      </w:r>
      <w:r w:rsidR="004C1726" w:rsidRPr="004C1726">
        <w:rPr>
          <w:sz w:val="28"/>
          <w:szCs w:val="28"/>
        </w:rPr>
        <w:t xml:space="preserve"> Общий объем финансирования муниципальной программы составляет </w:t>
      </w:r>
      <w:r>
        <w:rPr>
          <w:color w:val="000000"/>
          <w:sz w:val="28"/>
          <w:szCs w:val="28"/>
        </w:rPr>
        <w:t>2393,79009</w:t>
      </w:r>
      <w:r w:rsidR="004C1726" w:rsidRPr="004C1726">
        <w:rPr>
          <w:color w:val="000000"/>
          <w:sz w:val="28"/>
          <w:szCs w:val="28"/>
        </w:rPr>
        <w:t xml:space="preserve">6 </w:t>
      </w:r>
      <w:r w:rsidR="004C1726" w:rsidRPr="004C1726">
        <w:rPr>
          <w:sz w:val="28"/>
          <w:szCs w:val="28"/>
        </w:rPr>
        <w:t xml:space="preserve">тыс. рублей, в </w:t>
      </w:r>
      <w:proofErr w:type="spellStart"/>
      <w:r w:rsidR="004C1726" w:rsidRPr="004C1726">
        <w:rPr>
          <w:sz w:val="28"/>
          <w:szCs w:val="28"/>
        </w:rPr>
        <w:t>т.ч</w:t>
      </w:r>
      <w:proofErr w:type="spellEnd"/>
      <w:r w:rsidR="004C1726" w:rsidRPr="004C1726">
        <w:rPr>
          <w:sz w:val="28"/>
          <w:szCs w:val="28"/>
        </w:rPr>
        <w:t xml:space="preserve">.: </w:t>
      </w:r>
    </w:p>
    <w:p w:rsidR="004C1726" w:rsidRPr="004C1726" w:rsidRDefault="004C1726" w:rsidP="004C17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1726">
        <w:rPr>
          <w:sz w:val="28"/>
          <w:szCs w:val="28"/>
        </w:rPr>
        <w:tab/>
        <w:t>202</w:t>
      </w:r>
      <w:r w:rsidR="00FD0694">
        <w:rPr>
          <w:sz w:val="28"/>
          <w:szCs w:val="28"/>
        </w:rPr>
        <w:t>2</w:t>
      </w:r>
      <w:r w:rsidRPr="004C1726">
        <w:rPr>
          <w:sz w:val="28"/>
          <w:szCs w:val="28"/>
        </w:rPr>
        <w:t xml:space="preserve"> год –  </w:t>
      </w:r>
      <w:r w:rsidR="00FD0694">
        <w:rPr>
          <w:color w:val="000000"/>
          <w:sz w:val="28"/>
          <w:szCs w:val="28"/>
        </w:rPr>
        <w:t>1457,61294</w:t>
      </w:r>
      <w:r w:rsidRPr="004C1726">
        <w:rPr>
          <w:color w:val="000000"/>
          <w:sz w:val="28"/>
          <w:szCs w:val="28"/>
        </w:rPr>
        <w:t xml:space="preserve"> </w:t>
      </w:r>
      <w:r w:rsidRPr="004C1726">
        <w:rPr>
          <w:sz w:val="28"/>
          <w:szCs w:val="28"/>
        </w:rPr>
        <w:t xml:space="preserve">тыс. рублей; </w:t>
      </w:r>
    </w:p>
    <w:p w:rsidR="004C1726" w:rsidRPr="004C1726" w:rsidRDefault="00FD0694" w:rsidP="004C172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2023</w:t>
      </w:r>
      <w:r w:rsidR="004C1726" w:rsidRPr="004C1726">
        <w:rPr>
          <w:sz w:val="28"/>
          <w:szCs w:val="28"/>
        </w:rPr>
        <w:t xml:space="preserve"> год –  </w:t>
      </w:r>
      <w:r>
        <w:rPr>
          <w:color w:val="000000"/>
          <w:sz w:val="28"/>
          <w:szCs w:val="28"/>
        </w:rPr>
        <w:t>7,24576</w:t>
      </w:r>
      <w:r w:rsidR="004C1726" w:rsidRPr="004C1726">
        <w:rPr>
          <w:color w:val="000000"/>
          <w:sz w:val="28"/>
          <w:szCs w:val="28"/>
        </w:rPr>
        <w:t xml:space="preserve"> </w:t>
      </w:r>
      <w:r w:rsidR="004C1726" w:rsidRPr="004C1726">
        <w:rPr>
          <w:sz w:val="28"/>
          <w:szCs w:val="28"/>
        </w:rPr>
        <w:t xml:space="preserve">тыс. рублей; </w:t>
      </w:r>
    </w:p>
    <w:p w:rsidR="004C1726" w:rsidRPr="004C1726" w:rsidRDefault="004C1726" w:rsidP="004C1726">
      <w:pPr>
        <w:spacing w:after="200" w:line="276" w:lineRule="auto"/>
        <w:contextualSpacing/>
        <w:rPr>
          <w:sz w:val="28"/>
          <w:szCs w:val="28"/>
        </w:rPr>
      </w:pPr>
      <w:r w:rsidRPr="004C1726">
        <w:rPr>
          <w:sz w:val="28"/>
          <w:szCs w:val="28"/>
        </w:rPr>
        <w:tab/>
      </w:r>
      <w:r w:rsidR="00FD0694">
        <w:rPr>
          <w:sz w:val="28"/>
          <w:szCs w:val="28"/>
        </w:rPr>
        <w:t>2024</w:t>
      </w:r>
      <w:r w:rsidRPr="004C1726">
        <w:rPr>
          <w:sz w:val="28"/>
          <w:szCs w:val="28"/>
        </w:rPr>
        <w:t xml:space="preserve"> год –  </w:t>
      </w:r>
      <w:r w:rsidR="00FD0694">
        <w:rPr>
          <w:color w:val="000000"/>
          <w:sz w:val="28"/>
          <w:szCs w:val="28"/>
        </w:rPr>
        <w:t>928,93139</w:t>
      </w:r>
      <w:r w:rsidRPr="004C1726">
        <w:rPr>
          <w:color w:val="000000"/>
          <w:sz w:val="28"/>
          <w:szCs w:val="28"/>
        </w:rPr>
        <w:t xml:space="preserve"> </w:t>
      </w:r>
      <w:r w:rsidR="00FD0694">
        <w:rPr>
          <w:sz w:val="28"/>
          <w:szCs w:val="28"/>
        </w:rPr>
        <w:t>тыс. рублей.</w:t>
      </w:r>
    </w:p>
    <w:p w:rsidR="004C1726" w:rsidRPr="004C1726" w:rsidRDefault="004C1726" w:rsidP="00FD0694">
      <w:pPr>
        <w:spacing w:after="200" w:line="276" w:lineRule="auto"/>
        <w:contextualSpacing/>
        <w:jc w:val="both"/>
        <w:rPr>
          <w:b/>
          <w:bCs/>
          <w:sz w:val="28"/>
          <w:szCs w:val="28"/>
        </w:rPr>
      </w:pPr>
      <w:r w:rsidRPr="004C1726">
        <w:rPr>
          <w:sz w:val="28"/>
          <w:szCs w:val="28"/>
        </w:rPr>
        <w:tab/>
      </w:r>
      <w:r w:rsidR="00FD0694">
        <w:rPr>
          <w:sz w:val="28"/>
          <w:szCs w:val="28"/>
        </w:rPr>
        <w:t>В</w:t>
      </w:r>
      <w:r w:rsidRPr="004C1726">
        <w:rPr>
          <w:sz w:val="28"/>
          <w:szCs w:val="28"/>
        </w:rPr>
        <w:t xml:space="preserve">ыполнение мероприятий муниципальной программы </w:t>
      </w:r>
      <w:r w:rsidR="00FD0694" w:rsidRPr="004C1726">
        <w:rPr>
          <w:sz w:val="28"/>
          <w:szCs w:val="28"/>
        </w:rPr>
        <w:t>позволит создать</w:t>
      </w:r>
      <w:r w:rsidR="00FD0694">
        <w:rPr>
          <w:sz w:val="28"/>
          <w:szCs w:val="28"/>
        </w:rPr>
        <w:t xml:space="preserve"> условия для объединения граждан на основе ТОС.</w:t>
      </w:r>
    </w:p>
    <w:p w:rsidR="004C1726" w:rsidRDefault="004C1726" w:rsidP="00FD0694">
      <w:pPr>
        <w:ind w:hanging="567"/>
        <w:jc w:val="both"/>
        <w:rPr>
          <w:b/>
          <w:bCs/>
          <w:sz w:val="28"/>
          <w:szCs w:val="28"/>
        </w:rPr>
      </w:pPr>
      <w:r w:rsidRPr="004C1726">
        <w:rPr>
          <w:b/>
          <w:bCs/>
          <w:sz w:val="28"/>
          <w:szCs w:val="28"/>
        </w:rPr>
        <w:tab/>
      </w:r>
      <w:r w:rsidRPr="004C1726">
        <w:rPr>
          <w:b/>
          <w:bCs/>
          <w:sz w:val="28"/>
          <w:szCs w:val="28"/>
        </w:rPr>
        <w:tab/>
      </w:r>
    </w:p>
    <w:p w:rsidR="00FD0694" w:rsidRPr="004C1726" w:rsidRDefault="00FD0694" w:rsidP="00FD0694">
      <w:pPr>
        <w:ind w:hanging="567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организационной</w:t>
      </w: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работы и местного самоуправления</w:t>
      </w: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Шенкурского</w:t>
      </w:r>
    </w:p>
    <w:p w:rsidR="004C1726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района</w:t>
      </w:r>
      <w:proofErr w:type="gramEnd"/>
      <w:r w:rsidR="004C1726" w:rsidRPr="004C172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4C1726" w:rsidRPr="004C172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О.М. Леонтьева</w:t>
      </w: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94" w:rsidRPr="004C1726" w:rsidRDefault="00FD0694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AB7" w:rsidRDefault="009B3AB7" w:rsidP="00FD0694">
      <w:pPr>
        <w:jc w:val="center"/>
        <w:rPr>
          <w:b/>
          <w:color w:val="000000"/>
          <w:sz w:val="28"/>
          <w:szCs w:val="28"/>
        </w:rPr>
      </w:pPr>
    </w:p>
    <w:p w:rsidR="009B3AB7" w:rsidRDefault="009B3AB7" w:rsidP="00FD0694">
      <w:pPr>
        <w:jc w:val="center"/>
        <w:rPr>
          <w:b/>
          <w:color w:val="000000"/>
          <w:sz w:val="28"/>
          <w:szCs w:val="28"/>
        </w:rPr>
      </w:pPr>
    </w:p>
    <w:p w:rsidR="009B3AB7" w:rsidRDefault="009B3AB7" w:rsidP="00FD0694">
      <w:pPr>
        <w:jc w:val="center"/>
        <w:rPr>
          <w:b/>
          <w:color w:val="000000"/>
          <w:sz w:val="28"/>
          <w:szCs w:val="28"/>
        </w:rPr>
      </w:pPr>
    </w:p>
    <w:p w:rsidR="009B3AB7" w:rsidRDefault="009B3AB7" w:rsidP="00FD0694">
      <w:pPr>
        <w:jc w:val="center"/>
        <w:rPr>
          <w:b/>
          <w:color w:val="000000"/>
          <w:sz w:val="28"/>
          <w:szCs w:val="28"/>
        </w:rPr>
      </w:pPr>
    </w:p>
    <w:p w:rsidR="009B3AB7" w:rsidRDefault="009B3AB7" w:rsidP="00FD0694">
      <w:pPr>
        <w:jc w:val="center"/>
        <w:rPr>
          <w:b/>
          <w:color w:val="000000"/>
          <w:sz w:val="28"/>
          <w:szCs w:val="28"/>
        </w:rPr>
      </w:pPr>
    </w:p>
    <w:p w:rsidR="00FD0694" w:rsidRDefault="004C1726" w:rsidP="00FD0694">
      <w:pPr>
        <w:jc w:val="center"/>
        <w:rPr>
          <w:b/>
          <w:color w:val="000000"/>
          <w:sz w:val="28"/>
          <w:szCs w:val="28"/>
        </w:rPr>
      </w:pPr>
      <w:r w:rsidRPr="004C1726">
        <w:rPr>
          <w:b/>
          <w:color w:val="000000"/>
          <w:sz w:val="28"/>
          <w:szCs w:val="28"/>
        </w:rPr>
        <w:lastRenderedPageBreak/>
        <w:t xml:space="preserve">Финансово-экономическое обоснование  </w:t>
      </w:r>
    </w:p>
    <w:p w:rsidR="00FD0694" w:rsidRDefault="00FD0694" w:rsidP="00FD0694">
      <w:pPr>
        <w:jc w:val="center"/>
        <w:rPr>
          <w:b/>
          <w:bCs/>
          <w:kern w:val="36"/>
          <w:sz w:val="28"/>
          <w:szCs w:val="28"/>
        </w:rPr>
      </w:pPr>
      <w:r w:rsidRPr="006A71C3">
        <w:rPr>
          <w:b/>
          <w:bCs/>
          <w:kern w:val="36"/>
          <w:sz w:val="28"/>
          <w:szCs w:val="28"/>
        </w:rPr>
        <w:t>муниципальной программы МО «Шенкурский муниципальный район» 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</w:p>
    <w:p w:rsidR="004C1726" w:rsidRPr="004C1726" w:rsidRDefault="004C1726" w:rsidP="004C1726">
      <w:pPr>
        <w:jc w:val="center"/>
        <w:rPr>
          <w:color w:val="000000"/>
          <w:sz w:val="28"/>
          <w:szCs w:val="28"/>
        </w:rPr>
      </w:pPr>
    </w:p>
    <w:p w:rsidR="00FD0694" w:rsidRDefault="004C1726" w:rsidP="009B3AB7">
      <w:pPr>
        <w:jc w:val="both"/>
        <w:rPr>
          <w:sz w:val="28"/>
          <w:szCs w:val="28"/>
        </w:rPr>
      </w:pPr>
      <w:r w:rsidRPr="004C1726">
        <w:rPr>
          <w:sz w:val="28"/>
          <w:szCs w:val="28"/>
        </w:rPr>
        <w:t xml:space="preserve">         Для реализации муниципальной программы </w:t>
      </w:r>
      <w:r w:rsidR="00FD0694" w:rsidRPr="00FD0694">
        <w:rPr>
          <w:bCs/>
          <w:color w:val="000000"/>
          <w:sz w:val="28"/>
          <w:szCs w:val="28"/>
        </w:rPr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Шенкурском муниципальном районе»</w:t>
      </w:r>
      <w:r w:rsidR="00FD0694">
        <w:rPr>
          <w:bCs/>
          <w:color w:val="000000"/>
          <w:sz w:val="28"/>
          <w:szCs w:val="28"/>
        </w:rPr>
        <w:t xml:space="preserve"> </w:t>
      </w:r>
      <w:r w:rsidRPr="004C1726">
        <w:rPr>
          <w:sz w:val="28"/>
          <w:szCs w:val="28"/>
        </w:rPr>
        <w:t xml:space="preserve">предусматривается привлечение средств </w:t>
      </w:r>
      <w:r w:rsidR="00FD0694">
        <w:rPr>
          <w:sz w:val="28"/>
          <w:szCs w:val="28"/>
        </w:rPr>
        <w:t xml:space="preserve">областного и </w:t>
      </w:r>
      <w:r w:rsidRPr="004C1726">
        <w:rPr>
          <w:sz w:val="28"/>
          <w:szCs w:val="28"/>
        </w:rPr>
        <w:t>муниципального бюджета</w:t>
      </w:r>
      <w:r w:rsidR="00FD0694">
        <w:rPr>
          <w:sz w:val="28"/>
          <w:szCs w:val="28"/>
        </w:rPr>
        <w:t>.</w:t>
      </w:r>
    </w:p>
    <w:p w:rsidR="004C1726" w:rsidRPr="004C1726" w:rsidRDefault="004C1726" w:rsidP="009B3AB7">
      <w:pPr>
        <w:jc w:val="both"/>
        <w:rPr>
          <w:sz w:val="28"/>
          <w:szCs w:val="28"/>
        </w:rPr>
      </w:pPr>
      <w:r w:rsidRPr="004C1726">
        <w:rPr>
          <w:sz w:val="28"/>
          <w:szCs w:val="28"/>
        </w:rPr>
        <w:t xml:space="preserve">         Общий объем финансирования муниципальной программы составляет </w:t>
      </w:r>
      <w:r w:rsidR="00FD0694">
        <w:rPr>
          <w:color w:val="000000"/>
          <w:sz w:val="28"/>
          <w:szCs w:val="28"/>
        </w:rPr>
        <w:t>2393,79009</w:t>
      </w:r>
      <w:r w:rsidRPr="004C1726">
        <w:rPr>
          <w:color w:val="000000"/>
          <w:sz w:val="28"/>
          <w:szCs w:val="28"/>
        </w:rPr>
        <w:t xml:space="preserve"> </w:t>
      </w:r>
      <w:r w:rsidRPr="004C1726">
        <w:rPr>
          <w:sz w:val="28"/>
          <w:szCs w:val="28"/>
        </w:rPr>
        <w:t>тыс. рублей, в том числе:</w:t>
      </w:r>
    </w:p>
    <w:p w:rsidR="004C1726" w:rsidRPr="004C1726" w:rsidRDefault="004C1726" w:rsidP="009B3AB7">
      <w:pPr>
        <w:autoSpaceDE w:val="0"/>
        <w:autoSpaceDN w:val="0"/>
        <w:adjustRightInd w:val="0"/>
        <w:spacing w:line="240" w:lineRule="atLeast"/>
        <w:jc w:val="both"/>
        <w:outlineLvl w:val="1"/>
        <w:rPr>
          <w:sz w:val="28"/>
          <w:szCs w:val="28"/>
        </w:rPr>
      </w:pPr>
      <w:r w:rsidRPr="004C1726">
        <w:rPr>
          <w:sz w:val="28"/>
          <w:szCs w:val="28"/>
        </w:rPr>
        <w:tab/>
        <w:t xml:space="preserve">средства областного бюджета – </w:t>
      </w:r>
      <w:r w:rsidR="009B3AB7">
        <w:rPr>
          <w:color w:val="000000"/>
          <w:sz w:val="28"/>
          <w:szCs w:val="28"/>
        </w:rPr>
        <w:t>1795,34256</w:t>
      </w:r>
      <w:r w:rsidRPr="004C1726">
        <w:rPr>
          <w:color w:val="000000"/>
          <w:sz w:val="28"/>
          <w:szCs w:val="28"/>
        </w:rPr>
        <w:t xml:space="preserve"> </w:t>
      </w:r>
      <w:r w:rsidRPr="004C1726">
        <w:rPr>
          <w:sz w:val="28"/>
          <w:szCs w:val="28"/>
        </w:rPr>
        <w:t xml:space="preserve">тыс. рублей;        </w:t>
      </w:r>
    </w:p>
    <w:p w:rsidR="004C1726" w:rsidRPr="004C1726" w:rsidRDefault="004C1726" w:rsidP="009B3AB7">
      <w:pPr>
        <w:autoSpaceDE w:val="0"/>
        <w:autoSpaceDN w:val="0"/>
        <w:adjustRightInd w:val="0"/>
        <w:spacing w:line="240" w:lineRule="atLeast"/>
        <w:jc w:val="both"/>
        <w:outlineLvl w:val="1"/>
        <w:rPr>
          <w:sz w:val="28"/>
          <w:szCs w:val="28"/>
        </w:rPr>
      </w:pPr>
      <w:r w:rsidRPr="004C1726">
        <w:rPr>
          <w:sz w:val="28"/>
          <w:szCs w:val="28"/>
        </w:rPr>
        <w:tab/>
        <w:t xml:space="preserve">средства муниципального бюджета – </w:t>
      </w:r>
      <w:r w:rsidR="009B3AB7">
        <w:rPr>
          <w:color w:val="000000"/>
          <w:sz w:val="28"/>
          <w:szCs w:val="28"/>
        </w:rPr>
        <w:t>598,44753</w:t>
      </w:r>
      <w:r w:rsidRPr="004C1726">
        <w:rPr>
          <w:color w:val="000000"/>
          <w:sz w:val="28"/>
          <w:szCs w:val="28"/>
        </w:rPr>
        <w:t xml:space="preserve"> </w:t>
      </w:r>
      <w:r w:rsidRPr="004C1726">
        <w:rPr>
          <w:sz w:val="28"/>
          <w:szCs w:val="28"/>
        </w:rPr>
        <w:t>тыс. рублей,</w:t>
      </w:r>
    </w:p>
    <w:p w:rsidR="004C1726" w:rsidRPr="004C1726" w:rsidRDefault="004C1726" w:rsidP="00FD0694">
      <w:pPr>
        <w:autoSpaceDE w:val="0"/>
        <w:autoSpaceDN w:val="0"/>
        <w:adjustRightInd w:val="0"/>
        <w:spacing w:line="240" w:lineRule="atLeast"/>
        <w:jc w:val="both"/>
        <w:outlineLvl w:val="1"/>
        <w:rPr>
          <w:sz w:val="28"/>
          <w:szCs w:val="28"/>
        </w:rPr>
      </w:pPr>
      <w:r w:rsidRPr="004C1726">
        <w:rPr>
          <w:sz w:val="28"/>
          <w:szCs w:val="28"/>
        </w:rPr>
        <w:t xml:space="preserve">         </w:t>
      </w:r>
    </w:p>
    <w:p w:rsidR="004C1726" w:rsidRPr="004C1726" w:rsidRDefault="004C1726" w:rsidP="004C1726">
      <w:p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outlineLvl w:val="1"/>
        <w:rPr>
          <w:sz w:val="28"/>
          <w:szCs w:val="28"/>
        </w:rPr>
      </w:pPr>
      <w:r w:rsidRPr="004C1726">
        <w:rPr>
          <w:sz w:val="28"/>
          <w:szCs w:val="28"/>
        </w:rPr>
        <w:t>Средства запланированы на софинансирование следующих мероприятий:</w:t>
      </w:r>
    </w:p>
    <w:p w:rsidR="004C1726" w:rsidRPr="004C1726" w:rsidRDefault="004C1726" w:rsidP="009B3AB7">
      <w:p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outlineLvl w:val="1"/>
        <w:rPr>
          <w:sz w:val="28"/>
          <w:szCs w:val="28"/>
        </w:rPr>
      </w:pPr>
      <w:r w:rsidRPr="004C1726">
        <w:rPr>
          <w:color w:val="000000"/>
          <w:sz w:val="28"/>
          <w:szCs w:val="28"/>
        </w:rPr>
        <w:tab/>
      </w:r>
      <w:r w:rsidR="009B3AB7" w:rsidRPr="009B3AB7">
        <w:rPr>
          <w:color w:val="000000"/>
          <w:sz w:val="28"/>
          <w:szCs w:val="28"/>
        </w:rPr>
        <w:t>Реализация стратегических целей и задач (развитие институтов гражданского общества, государственная поддержка социально ориентированных некоммерческих организаций, повышение эффективности использования потенциала социально ориентированных некоммерческих организаций в социально-экономическом развитии Архангельской области, содействие укреплению гражданского единства и гармонизации межнациональных отношений) является важным направлением государственной политики Правительства Архангельской области, без которого невозможно эффективное социально-экономическое развитие Архангельской области и Российской Федерации</w:t>
      </w:r>
      <w:r w:rsidR="009B3AB7">
        <w:rPr>
          <w:color w:val="000000"/>
          <w:sz w:val="28"/>
          <w:szCs w:val="28"/>
        </w:rPr>
        <w:t>.</w:t>
      </w:r>
    </w:p>
    <w:p w:rsidR="004C1726" w:rsidRPr="004C1726" w:rsidRDefault="004C1726" w:rsidP="009B3AB7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1726">
        <w:rPr>
          <w:sz w:val="28"/>
          <w:szCs w:val="28"/>
        </w:rPr>
        <w:tab/>
        <w:t>В связи с тем, что большинство мероприятий запланированы на 202</w:t>
      </w:r>
      <w:r w:rsidR="009B3AB7">
        <w:rPr>
          <w:sz w:val="28"/>
          <w:szCs w:val="28"/>
        </w:rPr>
        <w:t>2</w:t>
      </w:r>
      <w:r w:rsidRPr="004C1726">
        <w:rPr>
          <w:sz w:val="28"/>
          <w:szCs w:val="28"/>
        </w:rPr>
        <w:t>-202</w:t>
      </w:r>
      <w:r w:rsidR="009B3AB7">
        <w:rPr>
          <w:sz w:val="28"/>
          <w:szCs w:val="28"/>
        </w:rPr>
        <w:t>4</w:t>
      </w:r>
      <w:r w:rsidRPr="004C1726">
        <w:rPr>
          <w:sz w:val="28"/>
          <w:szCs w:val="28"/>
        </w:rPr>
        <w:t xml:space="preserve"> годы, сметная стоимость может измениться. Соответственно объем финансирования будет пересматриваться ежегодно, до принятия бюджета на очередной финансовый год.</w:t>
      </w:r>
    </w:p>
    <w:p w:rsidR="004C1726" w:rsidRPr="004C1726" w:rsidRDefault="004C1726" w:rsidP="004C1726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C1726" w:rsidRPr="004C1726" w:rsidRDefault="004C1726" w:rsidP="004C1726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B3AB7" w:rsidRDefault="009B3AB7" w:rsidP="009B3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организационной</w:t>
      </w:r>
    </w:p>
    <w:p w:rsidR="009B3AB7" w:rsidRDefault="009B3AB7" w:rsidP="009B3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работы и местного самоуправления</w:t>
      </w:r>
    </w:p>
    <w:p w:rsidR="009B3AB7" w:rsidRDefault="009B3AB7" w:rsidP="009B3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Шенкурского</w:t>
      </w:r>
    </w:p>
    <w:p w:rsidR="004C1726" w:rsidRPr="004C1726" w:rsidRDefault="009B3AB7" w:rsidP="009B3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  <w:r w:rsidRPr="004C172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4C172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О.М. Леонтьева</w:t>
      </w:r>
      <w:bookmarkStart w:id="0" w:name="_GoBack"/>
      <w:bookmarkEnd w:id="0"/>
    </w:p>
    <w:p w:rsidR="004C1726" w:rsidRPr="004C1726" w:rsidRDefault="004C1726" w:rsidP="004C172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C1726" w:rsidRPr="004C1726" w:rsidRDefault="004C1726" w:rsidP="004C1726">
      <w:pPr>
        <w:rPr>
          <w:sz w:val="28"/>
          <w:szCs w:val="28"/>
        </w:rPr>
      </w:pPr>
    </w:p>
    <w:p w:rsidR="004C1726" w:rsidRPr="004C1726" w:rsidRDefault="004C1726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726" w:rsidRPr="004C1726" w:rsidRDefault="004C1726" w:rsidP="004C1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3EA" w:rsidRDefault="009553EA" w:rsidP="004C1726">
      <w:pPr>
        <w:pStyle w:val="ConsPlusTitle"/>
        <w:widowControl/>
        <w:jc w:val="both"/>
      </w:pPr>
    </w:p>
    <w:sectPr w:rsidR="009553EA" w:rsidSect="009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516"/>
    <w:rsid w:val="001A661D"/>
    <w:rsid w:val="001C3580"/>
    <w:rsid w:val="001F239B"/>
    <w:rsid w:val="002A5516"/>
    <w:rsid w:val="00361EBF"/>
    <w:rsid w:val="003B46C7"/>
    <w:rsid w:val="004C1726"/>
    <w:rsid w:val="004E74E6"/>
    <w:rsid w:val="005D3373"/>
    <w:rsid w:val="006A71C3"/>
    <w:rsid w:val="008B02DB"/>
    <w:rsid w:val="009553EA"/>
    <w:rsid w:val="0096162F"/>
    <w:rsid w:val="009B3AB7"/>
    <w:rsid w:val="00A1383C"/>
    <w:rsid w:val="00B36B38"/>
    <w:rsid w:val="00B72844"/>
    <w:rsid w:val="00DC5962"/>
    <w:rsid w:val="00E475F4"/>
    <w:rsid w:val="00EA0434"/>
    <w:rsid w:val="00F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6996"/>
  <w15:docId w15:val="{059653ED-9DA2-4C6B-9997-FC51EC05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5516"/>
    <w:pPr>
      <w:jc w:val="center"/>
    </w:pPr>
    <w:rPr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uiPriority w:val="99"/>
    <w:rsid w:val="002A551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rsid w:val="004E74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link w:val="5"/>
    <w:locked/>
    <w:rsid w:val="006A71C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6A71C3"/>
    <w:pPr>
      <w:shd w:val="clear" w:color="auto" w:fill="FFFFFF"/>
      <w:spacing w:before="360" w:after="240" w:line="240" w:lineRule="atLeast"/>
      <w:jc w:val="center"/>
    </w:pPr>
    <w:rPr>
      <w:rFonts w:eastAsiaTheme="minorHAnsi" w:cstheme="minorBidi"/>
      <w:sz w:val="27"/>
      <w:szCs w:val="27"/>
      <w:lang w:eastAsia="en-US"/>
    </w:rPr>
  </w:style>
  <w:style w:type="character" w:styleId="a6">
    <w:name w:val="Hyperlink"/>
    <w:basedOn w:val="a0"/>
    <w:uiPriority w:val="99"/>
    <w:unhideWhenUsed/>
    <w:rsid w:val="009B3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orgspec1</dc:creator>
  <cp:lastModifiedBy>РайАдм - Леонтьева Ольга Михайловна</cp:lastModifiedBy>
  <cp:revision>11</cp:revision>
  <cp:lastPrinted>2021-06-01T06:47:00Z</cp:lastPrinted>
  <dcterms:created xsi:type="dcterms:W3CDTF">2020-11-06T07:47:00Z</dcterms:created>
  <dcterms:modified xsi:type="dcterms:W3CDTF">2021-11-09T09:47:00Z</dcterms:modified>
</cp:coreProperties>
</file>