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C0" w:rsidRPr="001204C0" w:rsidRDefault="001204C0" w:rsidP="00120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1204C0" w:rsidRPr="001204C0" w:rsidRDefault="001204C0" w:rsidP="00120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1204C0" w:rsidRPr="001204C0" w:rsidRDefault="001204C0" w:rsidP="001204C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1204C0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1204C0" w:rsidRPr="001204C0" w:rsidRDefault="001204C0" w:rsidP="001204C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1204C0" w:rsidRPr="001204C0" w:rsidRDefault="001204C0" w:rsidP="0012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1204C0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1204C0" w:rsidRPr="001204C0" w:rsidRDefault="001204C0" w:rsidP="00120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04C0" w:rsidRPr="001204C0" w:rsidRDefault="001204C0" w:rsidP="00120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04C0" w:rsidRPr="001204C0" w:rsidRDefault="001204C0" w:rsidP="00120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«16» июня 2023 г.   № 410-па</w:t>
      </w:r>
    </w:p>
    <w:p w:rsidR="001204C0" w:rsidRPr="001204C0" w:rsidRDefault="001204C0" w:rsidP="00120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C0" w:rsidRPr="001204C0" w:rsidRDefault="001204C0" w:rsidP="00120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4C0" w:rsidRPr="001204C0" w:rsidRDefault="001204C0" w:rsidP="00120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4C0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1204C0" w:rsidRPr="001204C0" w:rsidRDefault="001204C0" w:rsidP="00120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4C0" w:rsidRPr="001204C0" w:rsidRDefault="001204C0" w:rsidP="001204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4C0" w:rsidRPr="001204C0" w:rsidRDefault="001204C0" w:rsidP="00120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Pr="0012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утверждении</w:t>
      </w:r>
      <w:r w:rsidRPr="0012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«</w:t>
      </w:r>
      <w:r w:rsidRPr="00120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Шенкурского муниципального округа Архангельской области</w:t>
      </w:r>
      <w:r w:rsidRPr="0012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204C0" w:rsidRPr="001204C0" w:rsidRDefault="001204C0" w:rsidP="0012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1204C0" w:rsidRPr="001204C0" w:rsidRDefault="001204C0" w:rsidP="0012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1204C0" w:rsidRPr="001204C0" w:rsidRDefault="001204C0" w:rsidP="001204C0">
      <w:pPr>
        <w:spacing w:after="0" w:line="317" w:lineRule="exact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ст.13 Федерального закона от 27 июля 2010 года № 210-ФЗ «Об организации предоставления государственных и муниципальных услуг», п. 4 ч. 2 ст.7 областного закона от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Шенкурского муниципального округа Архангельской области </w:t>
      </w:r>
      <w:r w:rsidRPr="001204C0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  <w:lang w:eastAsia="ru-RU"/>
        </w:rPr>
        <w:t>постановляет:</w:t>
      </w:r>
    </w:p>
    <w:p w:rsidR="001204C0" w:rsidRPr="001204C0" w:rsidRDefault="001204C0" w:rsidP="00120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</w:t>
      </w:r>
      <w:r w:rsidRPr="00120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Шенкурского муниципального округа Архангельской области</w:t>
      </w:r>
      <w:r w:rsidRPr="0012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административный регламент).</w:t>
      </w:r>
    </w:p>
    <w:p w:rsidR="001204C0" w:rsidRPr="001204C0" w:rsidRDefault="001204C0" w:rsidP="00120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Шенкурского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:rsidR="001204C0" w:rsidRPr="001204C0" w:rsidRDefault="001204C0" w:rsidP="00120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постановление вступает в силу через десять дней со дня его официального опубликования.</w:t>
      </w:r>
    </w:p>
    <w:p w:rsidR="001204C0" w:rsidRPr="001204C0" w:rsidRDefault="001204C0" w:rsidP="001204C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204C0" w:rsidRPr="001204C0" w:rsidRDefault="001204C0" w:rsidP="001204C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204C0" w:rsidRPr="001204C0" w:rsidRDefault="001204C0" w:rsidP="0012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4C0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Глава Шенкурского муниципального округа                О.И. Красникова</w:t>
      </w: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4C0" w:rsidRDefault="001204C0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5A6D" w:rsidRPr="00775A6D" w:rsidRDefault="00775A6D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5A6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775A6D" w:rsidRPr="00775A6D" w:rsidRDefault="00775A6D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5A6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775A6D">
        <w:rPr>
          <w:rFonts w:ascii="Times New Roman" w:eastAsia="Times New Roman" w:hAnsi="Times New Roman" w:cs="Times New Roman"/>
          <w:sz w:val="28"/>
          <w:szCs w:val="28"/>
        </w:rPr>
        <w:br/>
        <w:t>Шенкурского муниципального округа</w:t>
      </w:r>
    </w:p>
    <w:p w:rsidR="00775A6D" w:rsidRPr="00775A6D" w:rsidRDefault="00775A6D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5A6D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775A6D" w:rsidRPr="00775A6D" w:rsidRDefault="00775A6D" w:rsidP="00775A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5A6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526B1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75A6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26B1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775A6D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526B17">
        <w:rPr>
          <w:rFonts w:ascii="Times New Roman" w:eastAsia="Times New Roman" w:hAnsi="Times New Roman" w:cs="Times New Roman"/>
          <w:sz w:val="28"/>
          <w:szCs w:val="28"/>
        </w:rPr>
        <w:t>410</w:t>
      </w:r>
      <w:r w:rsidRPr="00775A6D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DA4902" w:rsidRPr="00DA4902" w:rsidRDefault="00DA4902" w:rsidP="00DA49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</w:t>
      </w:r>
      <w:r w:rsidR="000072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собственности, и земельных участков, нахо</w:t>
      </w:r>
      <w:r w:rsidR="000072C0">
        <w:rPr>
          <w:rFonts w:ascii="Times New Roman" w:hAnsi="Times New Roman" w:cs="Times New Roman"/>
          <w:b/>
          <w:bCs/>
          <w:sz w:val="28"/>
          <w:szCs w:val="28"/>
        </w:rPr>
        <w:t>дящихся в частной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Шенкурского муниципального округа Архангельской области</w:t>
      </w:r>
      <w:r w:rsidR="000072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Шенкурском муниципальном округе Архангельской области.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индивидуальные предприниматели и юридические лица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>
        <w:rPr>
          <w:rFonts w:ascii="Times New Roman" w:hAnsi="Times New Roman" w:cs="Times New Roman"/>
          <w:iCs/>
          <w:sz w:val="28"/>
          <w:szCs w:val="28"/>
        </w:rPr>
        <w:t>администрации Шенкурского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072C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по телефону </w:t>
      </w:r>
      <w:r w:rsidR="000072C0">
        <w:rPr>
          <w:rFonts w:ascii="Times New Roman" w:hAnsi="Times New Roman" w:cs="Times New Roman"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>) (далее – ЕПГУ);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http://shenradm.ru/)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посредством размещения информации на информационных стендах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 обращение в которые необходимо для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(структурных подразделений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 муниципальной услуги и услуг, которые являются необходимыми и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 осуществляется бесплатно.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E0ADF" w:rsidRDefault="005E0ADF" w:rsidP="00E25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</w:t>
      </w:r>
      <w:r w:rsidR="00E25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вправе осуществлять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 косвенно на принимаемое решение.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их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1.10. В залах ожидания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007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Муниципальная услуга «Перераспределение земель и (или) земельных участков, находящихся в государственной или муниципальной</w:t>
      </w:r>
      <w:r w:rsidR="00007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собственности, и земельных участков, нахо</w:t>
      </w:r>
      <w:r w:rsidR="000072C0">
        <w:rPr>
          <w:rFonts w:ascii="Times New Roman" w:hAnsi="Times New Roman" w:cs="Times New Roman"/>
          <w:sz w:val="28"/>
          <w:szCs w:val="28"/>
        </w:rPr>
        <w:t>дящихся в частной собственности</w:t>
      </w:r>
      <w:r w:rsidR="00F972B1">
        <w:rPr>
          <w:rFonts w:ascii="Times New Roman" w:hAnsi="Times New Roman" w:cs="Times New Roman"/>
          <w:sz w:val="28"/>
          <w:szCs w:val="28"/>
        </w:rPr>
        <w:t xml:space="preserve"> на территории Шенкурского муниципального округа</w:t>
      </w:r>
      <w:r w:rsidR="00E255B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0072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самоуправления, предоставляющего муниципальную услугу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Уполномоченным органом – администрацией Шенкурского муниципального округа Архангельской области</w:t>
      </w:r>
      <w:r w:rsidR="005F1A65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F972B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самостоятельного отраслевого (функционального) органа </w:t>
      </w:r>
      <w:r w:rsidR="005F1A65">
        <w:rPr>
          <w:rFonts w:ascii="Times New Roman" w:hAnsi="Times New Roman" w:cs="Times New Roman"/>
          <w:sz w:val="28"/>
          <w:szCs w:val="28"/>
        </w:rPr>
        <w:t>Отдела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предоставлении муниципальной услуги </w:t>
      </w:r>
      <w:r w:rsidR="000072C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взаимодействует с: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Органом исполнительной власти субъекта Российской Федерации, уполномоченным в области лесных отношений, при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согласовании схемы расположения земельного участка или земельных участков на кадастровом плане территории.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</w:t>
      </w:r>
      <w:r w:rsidR="000072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 является: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о перераспределении), подписанный должностным лицом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по форме согласно приложению № 1 к настоящему Административному регламенту;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F972B1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заключении соглашения о перераспределении земельных участков по форме согласно приложению № 2 к настоящему Административному регламенту;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2.5.3. Промежуточными результатами предоставления  муниципальной услуги являются: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Административному регламенту;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2B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5F1A65" w:rsidRDefault="005F1A6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2D8" w:rsidRDefault="00B952D8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2D8" w:rsidRDefault="00B952D8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2D8" w:rsidRDefault="00B952D8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2D8" w:rsidRDefault="00B952D8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2D8" w:rsidRDefault="00B952D8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2D8" w:rsidRDefault="00B952D8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документов, являющихся результатом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 определяется в соответствии с Земельным кодексом Российской Федерации</w:t>
      </w:r>
      <w:r w:rsidR="006B388F">
        <w:rPr>
          <w:rFonts w:ascii="Times New Roman" w:hAnsi="Times New Roman" w:cs="Times New Roman"/>
          <w:sz w:val="28"/>
          <w:szCs w:val="28"/>
        </w:rPr>
        <w:t>, и составляет не более 2</w:t>
      </w:r>
      <w:r w:rsidR="00F972B1">
        <w:rPr>
          <w:rFonts w:ascii="Times New Roman" w:hAnsi="Times New Roman" w:cs="Times New Roman"/>
          <w:sz w:val="28"/>
          <w:szCs w:val="28"/>
        </w:rPr>
        <w:t>0 дней со дня регистрации заявления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</w:t>
      </w:r>
      <w:r w:rsidR="005F1A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r w:rsidR="005F1A65"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заявитель представляет: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Заявление о предоставлении муниципальной услуги по форме согласно приложению № 5 к настоящему Административному регламенту.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0072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многофункциональном центре;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Документ, удостоверяющий личность заявителя, представителя.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</w:t>
      </w:r>
      <w:r w:rsidR="00E255B0">
        <w:rPr>
          <w:rFonts w:ascii="Times New Roman" w:hAnsi="Times New Roman" w:cs="Times New Roman"/>
          <w:sz w:val="28"/>
          <w:szCs w:val="28"/>
        </w:rPr>
        <w:t xml:space="preserve">еме идентификации </w:t>
      </w:r>
      <w:r>
        <w:rPr>
          <w:rFonts w:ascii="Times New Roman" w:hAnsi="Times New Roman" w:cs="Times New Roman"/>
          <w:sz w:val="28"/>
          <w:szCs w:val="28"/>
        </w:rPr>
        <w:t>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E0ADF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</w:t>
      </w:r>
      <w:r w:rsidR="00B9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5E0ADF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полномочия представителя, выданный</w:t>
      </w:r>
      <w:r w:rsidR="00B9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 лицом, должен быть подписан усиленной квалификационной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5E0ADF" w:rsidRDefault="005E0ADF" w:rsidP="00353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  <w:r w:rsidR="0035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индивидуальным предпринимателем, должен быть подписан усиленной квалификационной элект</w:t>
      </w:r>
      <w:r w:rsidR="00353CB1">
        <w:rPr>
          <w:rFonts w:ascii="Times New Roman" w:hAnsi="Times New Roman" w:cs="Times New Roman"/>
          <w:sz w:val="28"/>
          <w:szCs w:val="28"/>
        </w:rPr>
        <w:t xml:space="preserve">ронной подписью индивидуального </w:t>
      </w:r>
      <w:r>
        <w:rPr>
          <w:rFonts w:ascii="Times New Roman" w:hAnsi="Times New Roman" w:cs="Times New Roman"/>
          <w:sz w:val="28"/>
          <w:szCs w:val="28"/>
        </w:rPr>
        <w:t>предпринимателя.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 Схема расположения земельного участка (если отсутствует проект межевания территории).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 Согласие землепользователей, землевладельцев, арендаторов на перераспределение земельных участков.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права собственности на исходные земельные участки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 Согласие залогодержателя на перераспределение земельных участков.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 Заверенный перевод на русский язык документов о государственной регистрации юридического лица.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Заявления и прилагаемые документы, указанные в пункте 2.8 Административного регламента, направляются (подаются) в </w:t>
      </w:r>
      <w:r w:rsidR="00353CB1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органов местного самоуправления и иных органов, участвующих в предоставлении государственных или муниципальных услуг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Выписка из Единого государственного реестра юридических лиц, в случае подачи заявления юридическим лицом;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Выписка из Единого государственного реестра недвижимости в отношении земельного участка.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 Согласование или отказ в согласовании схемы расположения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от органа исполнительной власти субъекта Российской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Федерации, уполномоченного в области лесных отношений.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iCs/>
          <w:sz w:val="28"/>
          <w:szCs w:val="28"/>
        </w:rPr>
        <w:t>Шенкурского муниципального округа Архангельской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E0ADF" w:rsidRDefault="005E0ADF" w:rsidP="00353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</w:t>
      </w:r>
      <w:r w:rsidR="0035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 муниципальной услуги и документах, поданных заявителем после первоначального отказа в приеме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53C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53C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являются: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 Представленные в электронном виде документы содержат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2.12.9. Наличие противоречивых сведений в заявлении и приложенных к нему документах;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353CB1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</w:t>
      </w:r>
      <w:r w:rsidR="00353CB1">
        <w:rPr>
          <w:rFonts w:ascii="Times New Roman" w:hAnsi="Times New Roman" w:cs="Times New Roman"/>
          <w:sz w:val="28"/>
          <w:szCs w:val="28"/>
        </w:rPr>
        <w:t>ме, приведенной в приложении №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услуги, не препятствует повторному обращению Заявителя за предоставлением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Заявление о перераспределении земельных участков подано в случаях, не предусмотренных пунктом 1 статьи 39.28 ЗК РФ;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 На земельном участке, на который возникает право частной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</w:t>
      </w:r>
      <w:r w:rsidR="005F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которого не завершено), размещение которого допускается на основании сервитута, публичного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сервитута, или объекта, размещенного в соответствии с пунктом 3 статьи 39.36 ЗК РФ;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2.16.4.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2.16.7.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</w:t>
      </w:r>
      <w:r w:rsidR="005F1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 В результате перераспределения земельных участков площадь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2.16.13. Разработка схемы расположения земельного участка с нарушением предусмотренных статьей 11.9 ЗК РФ требований к образуемым земельным участкам;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5E0ADF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2.16.17. Заявление о предоставлении услуги подано заявителем, не</w:t>
      </w:r>
      <w:r w:rsidR="00B9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являющимся собственником земельного участка, который предполагается</w:t>
      </w:r>
      <w:r w:rsidR="00B9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перераспределить с земельным участком, находящимся в муниципальной собственности;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2.16.19.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8"/>
          <w:szCs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Необходимыми и обязательными для предоставления  муниципальной услуги, являются следующие услуги: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Кадастровые работы в целях осуществления государственного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кадастрового учета земельного участков, который образуется в результате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перераспределения, по результатам которых подготавливается межевой план;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бесплатно.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 методике расчета размера такой платы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Плата за: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2.19.1. выполнение кадастровых работ определяется в соответствии с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договором, заключаемым с кадастровым инженером;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2.19.2. осуществление государственного кадастрового учета не взимается.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Максимальный срок ожидания в очереди при подаче запроса о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и при получении результата предоставления муниципальной услуги в </w:t>
      </w:r>
      <w:r w:rsidR="00353C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составляет не более 15 минут.</w:t>
      </w:r>
    </w:p>
    <w:p w:rsidR="005F1A65" w:rsidRDefault="005F1A65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5E0ADF" w:rsidRDefault="005E0ADF" w:rsidP="00353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Срок регистрации заявления о предоставлении  муниципальной услуги подлежат регистрации в </w:t>
      </w:r>
      <w:r w:rsidR="00353C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 и документов, необходимых для</w:t>
      </w:r>
      <w:r w:rsidR="00353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с точки зрения пешеходной доступности от остановок общественного транспорта.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 муниципальная услуга;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коляски;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 жизнедеятельности;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2.23.1. Наличие полной и понятной информации о порядке, сроках и ходе предоставления муниципальной в информационно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сетях общего пользования (в том числе в сети «Интернет»),средствах массовой информации.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2.23.2. Возможность получения заявителем уведомлений о предоставлении муниципальной услуги с помощью ЕПГУ.</w:t>
      </w:r>
    </w:p>
    <w:p w:rsidR="005E0ADF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2.23.3. Возможность получения информации о ходе предоставления</w:t>
      </w:r>
      <w:r w:rsidR="00B95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Основными показателями качества предоставления  муниципальной услуги являются: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2.24.4. Отсутствие нарушений установленных сроков в процессе предоставления муниципальной услуги.</w:t>
      </w:r>
    </w:p>
    <w:p w:rsidR="00B952D8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2.24.5. Отсутствие заявлений об оспаривании решений, действий (бездействия)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</w:t>
      </w:r>
      <w:r w:rsidR="00B952D8">
        <w:rPr>
          <w:rFonts w:ascii="Times New Roman" w:hAnsi="Times New Roman" w:cs="Times New Roman"/>
          <w:sz w:val="28"/>
          <w:szCs w:val="28"/>
        </w:rPr>
        <w:t>творении) требований заявителей</w:t>
      </w:r>
    </w:p>
    <w:p w:rsidR="00526B17" w:rsidRDefault="00526B17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</w:t>
      </w:r>
      <w:r w:rsidR="008164C0">
        <w:rPr>
          <w:rFonts w:ascii="Times New Roman" w:hAnsi="Times New Roman" w:cs="Times New Roman"/>
          <w:sz w:val="28"/>
          <w:szCs w:val="28"/>
        </w:rPr>
        <w:t xml:space="preserve">ПГУ и получения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необходимыми для предоставления муниципальной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услуги, 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>. При авторизации в ЕСИА заявление о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посредством ЕПГУ.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 Электронные документы могут быть предоставлены в следующих форматах: xml, doc, docx, odt, xls, xlsx, ods, pdf, jpg, jpeg, zip, rar, sig, png, bmp, tiff.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выполнения административных процедур в электронной форме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 электронной форме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 муниципальной услуги, и направление заявителю электронного сообщения о поступлении заявления;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 предоставления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Электронное заявление становится доступным для должностного лица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 муниципальной услуги (далее – ГИС).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Заявителю в качестве результата предоставления  муниципальной услуги обеспечивается возможность получения документа: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 муниципальной услуги и возможности получить результат предоставления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 предоставлении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В случае, если Уполномоченный орган подключен к указанной системе.</w:t>
      </w:r>
    </w:p>
    <w:p w:rsidR="005F1A65" w:rsidRDefault="005F1A65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В случае выявления опечаток и ошибок заявитель вправе обратиться 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 пункте 2.8 настоящего Административного регламента.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выданных в результате предоставления муниципальной услуги, обращается лично 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</w:t>
      </w:r>
      <w:r w:rsidR="008164C0">
        <w:rPr>
          <w:rFonts w:ascii="Times New Roman" w:hAnsi="Times New Roman" w:cs="Times New Roman"/>
          <w:sz w:val="28"/>
          <w:szCs w:val="28"/>
        </w:rPr>
        <w:t>, по форме согласно Приложению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3.12.2.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3.12.3.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 муниципальной услуги.</w:t>
      </w:r>
    </w:p>
    <w:p w:rsidR="005E0ADF" w:rsidRPr="005F1A65" w:rsidRDefault="005E0ADF" w:rsidP="005F1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с даты регистрации заявления, указанного в </w:t>
      </w:r>
      <w:r>
        <w:rPr>
          <w:rFonts w:ascii="Times New Roman" w:hAnsi="Times New Roman" w:cs="Times New Roman"/>
          <w:sz w:val="28"/>
          <w:szCs w:val="28"/>
        </w:rPr>
        <w:br/>
        <w:t>подпункте 3.12.1 пункта 3.12 настоящего подраздела.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осуществления текущего контроля за соблюдением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 муниципальной услуги, а также принятием ими решений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 устанавливающих требования к предоставлению муниципальной услуги,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на постоянной основе дол</w:t>
      </w:r>
      <w:r w:rsidR="008164C0">
        <w:rPr>
          <w:rFonts w:ascii="Times New Roman" w:hAnsi="Times New Roman" w:cs="Times New Roman"/>
          <w:sz w:val="28"/>
          <w:szCs w:val="28"/>
        </w:rPr>
        <w:t>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8164C0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FC1240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E0ADF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5E0ADF">
        <w:rPr>
          <w:rFonts w:ascii="Times New Roman" w:hAnsi="Times New Roman" w:cs="Times New Roman"/>
          <w:iCs/>
          <w:sz w:val="28"/>
          <w:szCs w:val="28"/>
        </w:rPr>
        <w:t>Шенкурского муниципального округа Архангельской области</w:t>
      </w:r>
      <w:r w:rsidR="005E0A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0ADF">
        <w:rPr>
          <w:rFonts w:ascii="Times New Roman" w:hAnsi="Times New Roman" w:cs="Times New Roman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FC1240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E0ADF">
        <w:rPr>
          <w:rFonts w:ascii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контроль за предоставлением муниципальной услуги путем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E0ADF" w:rsidRDefault="005E0ADF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C12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принимают меры к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способствующие совершению нарушений.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6B17" w:rsidRDefault="00526B17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5E0ADF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решения и (или) действий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8164C0" w:rsidRDefault="008164C0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FC1240"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– на решение и (или) действия (бездействие) должностного лица, руководителя </w:t>
      </w:r>
      <w:r w:rsidR="00F972B1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органа,</w:t>
      </w:r>
      <w:r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F972B1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4C3FC5" w:rsidP="008164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FC1240"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 муниципальной услуги, на сайте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 w:rsidR="005E0ADF">
        <w:rPr>
          <w:rFonts w:ascii="Times New Roman" w:hAnsi="Times New Roman" w:cs="Times New Roman"/>
          <w:sz w:val="28"/>
          <w:szCs w:val="28"/>
        </w:rPr>
        <w:t>, ЕПГУ, а также</w:t>
      </w:r>
      <w:r w:rsidR="008164C0">
        <w:rPr>
          <w:rFonts w:ascii="Times New Roman" w:hAnsi="Times New Roman" w:cs="Times New Roman"/>
          <w:sz w:val="28"/>
          <w:szCs w:val="28"/>
        </w:rPr>
        <w:t xml:space="preserve"> </w:t>
      </w:r>
      <w:r w:rsidR="005E0ADF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F1A65" w:rsidRDefault="005F1A65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FC1240"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 (бездействия) </w:t>
      </w:r>
      <w:r w:rsidR="008164C0">
        <w:rPr>
          <w:rFonts w:ascii="Times New Roman" w:hAnsi="Times New Roman" w:cs="Times New Roman"/>
          <w:sz w:val="28"/>
          <w:szCs w:val="28"/>
        </w:rPr>
        <w:t>администрации</w:t>
      </w:r>
      <w:r w:rsidR="005E0ADF">
        <w:rPr>
          <w:rFonts w:ascii="Times New Roman" w:hAnsi="Times New Roman" w:cs="Times New Roman"/>
          <w:sz w:val="28"/>
          <w:szCs w:val="28"/>
        </w:rPr>
        <w:t>, предоставляющего  муниципальную услугу, а также его должностных лиц регулируется: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E0ADF" w:rsidRDefault="003B395E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0AD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20 </w:t>
      </w:r>
      <w:r w:rsidR="005E0ADF">
        <w:rPr>
          <w:rFonts w:ascii="Times New Roman" w:hAnsi="Times New Roman" w:cs="Times New Roman"/>
          <w:sz w:val="28"/>
          <w:szCs w:val="28"/>
        </w:rPr>
        <w:br/>
        <w:t>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8164C0"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8164C0" w:rsidRDefault="003B395E" w:rsidP="00B95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Шенкурского муниципального округа Архангельской области от 11.01.2023 г. № 15-па «Об утверждении Положения об особенностях подачи и рассмотрения жалоб на решения и действия (бездействие) администрации Шенкурского муниципального округа Архангельской области, должностных лиц администрации при оказании ими муниципальных услуг».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FC1240"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Многофункциональный центр осуществляет: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 муниципальных услуг;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FC1240"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Информирование заявителя многофункциональными центрами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</w:t>
      </w:r>
      <w:r>
        <w:rPr>
          <w:rFonts w:ascii="Times New Roman" w:hAnsi="Times New Roman" w:cs="Times New Roman"/>
          <w:sz w:val="28"/>
          <w:szCs w:val="28"/>
        </w:rPr>
        <w:br/>
        <w:t>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E0ADF" w:rsidRDefault="005E0ADF" w:rsidP="00A72D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A72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другое время для консультаций.</w:t>
      </w:r>
    </w:p>
    <w:p w:rsidR="005E0ADF" w:rsidRPr="00FC1240" w:rsidRDefault="005E0ADF" w:rsidP="00FC1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</w:t>
      </w:r>
      <w:r w:rsidR="006B388F">
        <w:rPr>
          <w:rFonts w:ascii="Times New Roman" w:hAnsi="Times New Roman" w:cs="Times New Roman"/>
          <w:sz w:val="28"/>
          <w:szCs w:val="28"/>
        </w:rPr>
        <w:t>ьменном виде в срок не позднее 2</w:t>
      </w:r>
      <w:r>
        <w:rPr>
          <w:rFonts w:ascii="Times New Roman" w:hAnsi="Times New Roman" w:cs="Times New Roman"/>
          <w:sz w:val="28"/>
          <w:szCs w:val="28"/>
        </w:rPr>
        <w:t>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5E0ADF" w:rsidRDefault="005E0ADF" w:rsidP="005F1A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ADF" w:rsidRDefault="00FC1240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5E0ADF">
        <w:rPr>
          <w:rFonts w:ascii="Times New Roman" w:hAnsi="Times New Roman" w:cs="Times New Roman"/>
          <w:sz w:val="28"/>
          <w:szCs w:val="28"/>
        </w:rPr>
        <w:t xml:space="preserve"> При наличии в заявлении о предоставлении  муниципальной услуги указания о выдаче результатов оказания услуги через многофункциональный центр, </w:t>
      </w:r>
      <w:r w:rsidR="00A72D35">
        <w:rPr>
          <w:rFonts w:ascii="Times New Roman" w:hAnsi="Times New Roman" w:cs="Times New Roman"/>
          <w:sz w:val="28"/>
          <w:szCs w:val="28"/>
        </w:rPr>
        <w:t>администрация</w:t>
      </w:r>
      <w:r w:rsidR="005E0ADF">
        <w:rPr>
          <w:rFonts w:ascii="Times New Roman" w:hAnsi="Times New Roman" w:cs="Times New Roman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A72D35">
        <w:rPr>
          <w:rFonts w:ascii="Times New Roman" w:hAnsi="Times New Roman" w:cs="Times New Roman"/>
          <w:sz w:val="28"/>
          <w:szCs w:val="28"/>
        </w:rPr>
        <w:t>администрацией</w:t>
      </w:r>
      <w:r w:rsidR="005E0ADF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 утвержденном постановлением Правительства Российской Федерации от 27.09.2011 </w:t>
      </w:r>
      <w:r w:rsidR="005E0ADF">
        <w:rPr>
          <w:rFonts w:ascii="Times New Roman" w:hAnsi="Times New Roman" w:cs="Times New Roman"/>
          <w:sz w:val="28"/>
          <w:szCs w:val="28"/>
        </w:rPr>
        <w:br/>
        <w:t>№ 797 «О взаимодействии между многофункциональными центрами предоставления государственных и муниципальных услуг и федеральными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A72D3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5E0ADF" w:rsidRDefault="004C3FC5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5E0ADF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 муниципальной услуги, в порядке очередности при получении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</w:p>
    <w:p w:rsidR="005E0ADF" w:rsidRDefault="005E0ADF" w:rsidP="005E0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C1240" w:rsidRDefault="005E0ADF" w:rsidP="005E0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5E0ADF" w:rsidRDefault="005E0ADF" w:rsidP="00FC1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060165" w:rsidRDefault="00060165" w:rsidP="00060165">
      <w:pPr>
        <w:pStyle w:val="a8"/>
        <w:ind w:left="139" w:right="170" w:firstLine="720"/>
        <w:jc w:val="both"/>
      </w:pPr>
      <w:r>
        <w:t>6.4.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 администрацию, выдача осуществляется лично, почтовым отправлением или курьером, если заявитель проживает в черте города.</w:t>
      </w: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СОГЛАШЕНИЕ № _____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o перераспределении земель и (или) земельных участков, государственная собственность на которые не разграничена и земельных участков, находящихся в частной собственности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 Шенкурск                                                                                       «__»_____20__ года,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Администрация Шенкурского муниципального округа Архангельской области, в лице главы Шенкурского муниципального округа  _________________, действующего на основании Устава, именуемый в дальнейшем "Сторона 1", и</w:t>
      </w:r>
      <w:r w:rsidRPr="00060165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гр. ______________________________,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именуемый в дальнейшем "Сторона 2", вместе именуемые "Стороны", заключили настоящее Соглашение о нижеследующем (далее - Соглашение):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1. Предмет Соглашения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площадью_____ кв. м, с  кадастровым номером _____________________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, 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участка (земельных участков).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утвержденной, образован  земельный  участок по адресу: ____________________, площадью _________ кв. м, с кадастровым    номером ___________,    категория    земель: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________________, вид разрешенного использования: _________________________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___________, категория земель: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___________, вид разрешенного    использования: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___________,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результате перераспределения, в соответствии с проектом межевания территории, утвержденным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, образован земельный участок по адресу: __________________________________________________, площадью ______кв. м, с кадастровым номером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__________, категория земель: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_____________________, вид разрешенного использования: ___________________________ (далее - Участок) и земельный участок (земельные участки) площадью ____________________ кв. м, с кадастровым  номером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_____________,    категория    земель: ________________, вид разрешенного использования: ______________________,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Сторона 2 обязана произвести оплату за увеличение площади участка,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находящегося в частной собственности, в результате перераспределения в соответствии с пунктом 2.1 Соглашения.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____________ с присвоением регистрационного номера.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 Размер платы за увеличение площади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_____ рублей (______________) (согласно расчету размера платы за увеличение площади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земельного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участка,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являющемуся неотъемлемым приложением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к Соглашению).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Оплата стоимости земельного участка в сумме, указанной в пункте 2.1 Соглашения, производится Стороной 2 в течение календарных дней с даты получения Соглашения, до его регистрации в _________.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3. Особые условия использования Участка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отношении Участка установлены следующие ограничения и обременения: 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4. Обязанности Сторон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Сторона 1 обязуется: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Сторона 2 обязуется: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срок не позднее ______ дней с даты получения документов, указанных в п.                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Соблюдать предусмотренные в разделе 3 Соглашения особые условия использования Участка.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5. Возникновение права собственности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lastRenderedPageBreak/>
        <w:t>6. Ответственность Сторон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7. Прочие условия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Соглашение вступает в силу с момента регистрации Соглашения в ___________  с присвоением Соглашению регистрационного номера после его подписания Сторонами.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060165" w:rsidRPr="00060165" w:rsidRDefault="00060165" w:rsidP="000601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 всем, что не урегулировано Соглашением, Стороны руководствуются действующим законодательством.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8. Приложение к Соглашению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Расчет размера платы на увеличение площади земельного участка.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9. Адреса, реквизиты и подписи Сторон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060165" w:rsidRPr="00060165" w:rsidTr="006C02B8">
        <w:trPr>
          <w:trHeight w:val="3020"/>
        </w:trPr>
        <w:tc>
          <w:tcPr>
            <w:tcW w:w="4717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165" w:rsidRPr="00060165" w:rsidRDefault="00060165" w:rsidP="0006016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6016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7" w:history="1"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8" w:history="1"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от ___________№ ____________ и приложенных к нему документов, на основании ________________________ администрацией Шенкурского муниципального округа, принято решение об отказе в предоставлении услуги, по основаниям: _____________ __________________________________________________________________.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060165" w:rsidRPr="00060165" w:rsidRDefault="00060165" w:rsidP="0006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before="208" w:after="0" w:line="240" w:lineRule="auto"/>
        <w:ind w:left="87" w:right="144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before="208" w:after="0" w:line="240" w:lineRule="auto"/>
        <w:ind w:left="87" w:right="144"/>
        <w:jc w:val="center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 w:rsidRPr="00060165"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  <w:sz w:val="15"/>
          <w:szCs w:val="15"/>
          <w:lang w:eastAsia="ru-RU"/>
        </w:rPr>
      </w:pPr>
    </w:p>
    <w:p w:rsidR="00060165" w:rsidRPr="00060165" w:rsidRDefault="00E278B2" w:rsidP="00060165">
      <w:pPr>
        <w:widowControl w:val="0"/>
        <w:tabs>
          <w:tab w:val="left" w:pos="1665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right="137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78B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033" style="position:absolute;left:0;text-align:left;margin-left:245.65pt;margin-top:17pt;width:66.05pt;height:1.3pt;z-index:251656704;mso-position-horizontal-relative:page" coordorigin="4913,340" coordsize="1321,26" o:allowincell="f">
            <v:shape id="_x0000_s1034" style="position:absolute;left:4913;top:360;width:1321;height:20;mso-position-horizontal-relative:page;mso-position-vertical-relative:text" coordsize="1321,20" o:allowincell="f" path="m,l1320,e" filled="f" strokeweight=".17361mm">
              <v:path arrowok="t"/>
            </v:shape>
            <v:shape id="_x0000_s1035" style="position:absolute;left:4913;top:346;width:1320;height:20;mso-position-horizontal-relative:page;mso-position-vertical-relative:text" coordsize="1320,20" o:allowincell="f" path="m,l1320,e" filled="f" strokeweight=".6pt">
              <v:path arrowok="t"/>
            </v:shape>
            <w10:wrap anchorx="page"/>
          </v:group>
        </w:pict>
      </w:r>
      <w:r w:rsidRPr="00E278B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group id="_x0000_s1036" style="position:absolute;left:0;text-align:left;margin-left:326.05pt;margin-top:17pt;width:66.05pt;height:1.3pt;z-index:251657728;mso-position-horizontal-relative:page" coordorigin="6521,340" coordsize="1321,26" o:allowincell="f">
            <v:shape id="_x0000_s1037" style="position:absolute;left:6521;top:360;width:1321;height:20;mso-position-horizontal-relative:page;mso-position-vertical-relative:text" coordsize="1321,20" o:allowincell="f" path="m,l1320,e" filled="f" strokeweight=".17361mm">
              <v:path arrowok="t"/>
            </v:shape>
            <v:shape id="_x0000_s1038" style="position:absolute;left:6521;top:346;width:1321;height:20;mso-position-horizontal-relative:page;mso-position-vertical-relative:text" coordsize="1321,20" o:allowincell="f" path="m,l1320,e" filled="f" strokeweight=".6pt">
              <v:path arrowok="t"/>
            </v:shape>
            <w10:wrap anchorx="page"/>
          </v:group>
        </w:pict>
      </w:r>
      <w:r w:rsidR="00060165" w:rsidRPr="0006016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060165" w:rsidRPr="0006016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№</w:t>
      </w: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60165" w:rsidRPr="00060165" w:rsidRDefault="00E278B2" w:rsidP="00060165">
      <w:pPr>
        <w:widowControl w:val="0"/>
        <w:tabs>
          <w:tab w:val="left" w:pos="4258"/>
          <w:tab w:val="left" w:pos="4938"/>
          <w:tab w:val="left" w:pos="6870"/>
          <w:tab w:val="left" w:pos="10382"/>
        </w:tabs>
        <w:kinsoku w:val="0"/>
        <w:overflowPunct w:val="0"/>
        <w:autoSpaceDE w:val="0"/>
        <w:autoSpaceDN w:val="0"/>
        <w:adjustRightInd w:val="0"/>
        <w:spacing w:before="250" w:after="0" w:line="336" w:lineRule="auto"/>
        <w:ind w:left="112" w:right="102" w:firstLine="566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E278B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pict>
          <v:shape id="_x0000_s1039" style="position:absolute;left:0;text-align:left;margin-left:394.5pt;margin-top:26.5pt;width:3pt;height:1pt;z-index:-251657728;mso-position-horizontal-relative:page;mso-position-vertical-relative:text" coordsize="60,20" o:allowincell="f" path="m,14r60,l60,,,,,14xe" fillcolor="black" stroked="f">
            <v:path arrowok="t"/>
            <w10:wrap anchorx="page"/>
          </v:shape>
        </w:pict>
      </w:r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На Ваше</w:t>
      </w:r>
      <w:r w:rsidR="00060165" w:rsidRPr="00060165">
        <w:rPr>
          <w:rFonts w:ascii="Times New Roman" w:eastAsiaTheme="minorEastAsia" w:hAnsi="Times New Roman" w:cs="Times New Roman"/>
          <w:spacing w:val="-15"/>
          <w:sz w:val="27"/>
          <w:szCs w:val="27"/>
          <w:lang w:eastAsia="ru-RU"/>
        </w:rPr>
        <w:t xml:space="preserve"> </w:t>
      </w:r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обращение</w:t>
      </w:r>
      <w:r w:rsidR="00060165" w:rsidRPr="00060165">
        <w:rPr>
          <w:rFonts w:ascii="Times New Roman" w:eastAsiaTheme="minorEastAsia" w:hAnsi="Times New Roman" w:cs="Times New Roman"/>
          <w:spacing w:val="-8"/>
          <w:sz w:val="27"/>
          <w:szCs w:val="27"/>
          <w:lang w:eastAsia="ru-RU"/>
        </w:rPr>
        <w:t xml:space="preserve"> </w:t>
      </w:r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от ______ № _________ Администрация Шенкурского муниципального округа Архангельской области,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перераспределении, находящегося в частной собственности, земельного участка c кадастровым</w:t>
      </w:r>
      <w:r w:rsidR="00060165" w:rsidRPr="00060165">
        <w:rPr>
          <w:rFonts w:ascii="Times New Roman" w:eastAsiaTheme="minorEastAsia" w:hAnsi="Times New Roman" w:cs="Times New Roman"/>
          <w:spacing w:val="16"/>
          <w:sz w:val="27"/>
          <w:szCs w:val="27"/>
          <w:lang w:eastAsia="ru-RU"/>
        </w:rPr>
        <w:t xml:space="preserve"> </w:t>
      </w:r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номером _____________________и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разграничена, с кадастровым номером (кадастровыми</w:t>
      </w:r>
      <w:r w:rsidR="00060165" w:rsidRPr="00060165">
        <w:rPr>
          <w:rFonts w:ascii="Times New Roman" w:eastAsiaTheme="minorEastAsia" w:hAnsi="Times New Roman" w:cs="Times New Roman"/>
          <w:spacing w:val="18"/>
          <w:sz w:val="27"/>
          <w:szCs w:val="27"/>
          <w:lang w:eastAsia="ru-RU"/>
        </w:rPr>
        <w:t xml:space="preserve"> </w:t>
      </w:r>
      <w:r w:rsidR="00060165"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номерами) ___________________________________.</w:t>
      </w: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before="124" w:after="0" w:line="336" w:lineRule="auto"/>
        <w:ind w:left="112" w:right="164" w:firstLine="566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</w:t>
      </w:r>
      <w:r w:rsidRPr="00060165">
        <w:rPr>
          <w:rFonts w:ascii="Times New Roman" w:eastAsiaTheme="minorEastAsia" w:hAnsi="Times New Roman" w:cs="Times New Roman"/>
          <w:spacing w:val="-17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участков</w:t>
      </w:r>
      <w:r w:rsidRPr="00060165">
        <w:rPr>
          <w:rFonts w:ascii="Times New Roman" w:eastAsiaTheme="minorEastAsia" w:hAnsi="Times New Roman" w:cs="Times New Roman"/>
          <w:spacing w:val="-16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Вам</w:t>
      </w:r>
      <w:r w:rsidRPr="00060165">
        <w:rPr>
          <w:rFonts w:ascii="Times New Roman" w:eastAsiaTheme="minorEastAsia" w:hAnsi="Times New Roman" w:cs="Times New Roman"/>
          <w:spacing w:val="-15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необходимо</w:t>
      </w:r>
      <w:r w:rsidRPr="00060165">
        <w:rPr>
          <w:rFonts w:ascii="Times New Roman" w:eastAsiaTheme="minorEastAsia" w:hAnsi="Times New Roman" w:cs="Times New Roman"/>
          <w:spacing w:val="-16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обеспечить</w:t>
      </w:r>
      <w:r w:rsidRPr="00060165">
        <w:rPr>
          <w:rFonts w:ascii="Times New Roman" w:eastAsiaTheme="minorEastAsia" w:hAnsi="Times New Roman" w:cs="Times New Roman"/>
          <w:spacing w:val="-14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выполнение</w:t>
      </w:r>
      <w:r w:rsidRPr="00060165">
        <w:rPr>
          <w:rFonts w:ascii="Times New Roman" w:eastAsiaTheme="minorEastAsia" w:hAnsi="Times New Roman" w:cs="Times New Roman"/>
          <w:spacing w:val="-18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кадастровых</w:t>
      </w:r>
      <w:r w:rsidRPr="00060165">
        <w:rPr>
          <w:rFonts w:ascii="Times New Roman" w:eastAsiaTheme="minorEastAsia" w:hAnsi="Times New Roman" w:cs="Times New Roman"/>
          <w:spacing w:val="-15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работ</w:t>
      </w:r>
      <w:r w:rsidRPr="00060165">
        <w:rPr>
          <w:rFonts w:ascii="Times New Roman" w:eastAsiaTheme="minorEastAsia" w:hAnsi="Times New Roman" w:cs="Times New Roman"/>
          <w:spacing w:val="-15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в</w:t>
      </w:r>
      <w:r w:rsidRPr="00060165">
        <w:rPr>
          <w:rFonts w:ascii="Times New Roman" w:eastAsiaTheme="minorEastAsia" w:hAnsi="Times New Roman" w:cs="Times New Roman"/>
          <w:spacing w:val="-18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</w:t>
      </w:r>
      <w:r w:rsidRPr="00060165"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7"/>
          <w:szCs w:val="27"/>
          <w:lang w:eastAsia="ru-RU"/>
        </w:rPr>
        <w:t>учете.</w:t>
      </w:r>
    </w:p>
    <w:p w:rsidR="00060165" w:rsidRPr="00060165" w:rsidRDefault="00060165" w:rsidP="000601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060165" w:rsidRPr="00060165" w:rsidRDefault="00060165" w:rsidP="00060165">
      <w:pPr>
        <w:widowControl w:val="0"/>
        <w:tabs>
          <w:tab w:val="left" w:pos="6253"/>
        </w:tabs>
        <w:kinsoku w:val="0"/>
        <w:overflowPunct w:val="0"/>
        <w:autoSpaceDE w:val="0"/>
        <w:autoSpaceDN w:val="0"/>
        <w:adjustRightInd w:val="0"/>
        <w:spacing w:before="254" w:after="0" w:line="240" w:lineRule="auto"/>
        <w:ind w:left="11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                                    ______________________</w:t>
      </w:r>
    </w:p>
    <w:p w:rsidR="00060165" w:rsidRPr="00060165" w:rsidRDefault="00060165" w:rsidP="00060165">
      <w:pPr>
        <w:widowControl w:val="0"/>
        <w:tabs>
          <w:tab w:val="left" w:pos="6253"/>
        </w:tabs>
        <w:kinsoku w:val="0"/>
        <w:overflowPunct w:val="0"/>
        <w:autoSpaceDE w:val="0"/>
        <w:autoSpaceDN w:val="0"/>
        <w:adjustRightInd w:val="0"/>
        <w:spacing w:before="254" w:after="0" w:line="240" w:lineRule="auto"/>
        <w:ind w:left="11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Должность</w:t>
      </w:r>
      <w:r w:rsidRPr="00060165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уполномоченного</w:t>
      </w:r>
      <w:r w:rsidRPr="00060165">
        <w:rPr>
          <w:rFonts w:ascii="Times New Roman" w:eastAsiaTheme="minorEastAsia" w:hAnsi="Times New Roman" w:cs="Times New Roman"/>
          <w:spacing w:val="-5"/>
          <w:sz w:val="26"/>
          <w:szCs w:val="26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лица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Ф.И.О. уполномоченного</w:t>
      </w:r>
      <w:r w:rsidRPr="00060165">
        <w:rPr>
          <w:rFonts w:ascii="Times New Roman" w:eastAsiaTheme="minorEastAsia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060165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лица</w:t>
      </w:r>
    </w:p>
    <w:p w:rsidR="00060165" w:rsidRPr="00060165" w:rsidRDefault="00060165" w:rsidP="00060165"/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060165" w:rsidRPr="00060165" w:rsidRDefault="00060165" w:rsidP="000601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060165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   » ________ 20__ г.   № ____-па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схемы расположения земельного участка 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кадастровом плане территории 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_____________________________________________ и заявления ______________________________, администрация Шенкурского муниципального округа Архангельской области, </w:t>
      </w:r>
      <w:r w:rsidRPr="000601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я е т:</w:t>
      </w:r>
    </w:p>
    <w:p w:rsidR="00060165" w:rsidRPr="00060165" w:rsidRDefault="00060165" w:rsidP="000601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 Утвердить схему расположения земельного участка на кадастровом плане территории категории земель _____________________________, местоположение:__________________________________________________________________________________________________, площадью _____ кв.м., территориальная зона: ______________________________________________, вид разрешенного использования: _____________________________________.</w:t>
      </w:r>
    </w:p>
    <w:p w:rsidR="00060165" w:rsidRPr="00060165" w:rsidRDefault="00060165" w:rsidP="000601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sz w:val="27"/>
          <w:szCs w:val="27"/>
          <w:lang w:eastAsia="ru-RU"/>
        </w:rPr>
        <w:t>2. Гр. _____________ обеспечить выполнение в отношении земельного участка, указанного в пункте 1 постановления, кадастровых работ.</w:t>
      </w:r>
    </w:p>
    <w:p w:rsidR="00060165" w:rsidRPr="00060165" w:rsidRDefault="00060165" w:rsidP="000601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sz w:val="27"/>
          <w:szCs w:val="27"/>
          <w:lang w:eastAsia="ru-RU"/>
        </w:rPr>
        <w:t>3. Гр. _____________ предоставить право обращаться без доверенности с заявлением об осуществлении государственного кадастрового учета в связи с образованием земельного участка.</w:t>
      </w:r>
    </w:p>
    <w:p w:rsidR="00060165" w:rsidRPr="00060165" w:rsidRDefault="00060165" w:rsidP="0006016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sz w:val="27"/>
          <w:szCs w:val="27"/>
          <w:lang w:eastAsia="ru-RU"/>
        </w:rPr>
        <w:t>4. Срок действия настоящего постановления об утверждении схемы расположения земельного участка на кадастровом плане территории составляет два года.</w:t>
      </w:r>
    </w:p>
    <w:p w:rsidR="00060165" w:rsidRPr="00060165" w:rsidRDefault="00060165" w:rsidP="00060165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0165" w:rsidRPr="00060165" w:rsidRDefault="00060165" w:rsidP="000601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0165" w:rsidRPr="00060165" w:rsidRDefault="00060165" w:rsidP="000601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Шенкурского муниципального округа                      _______________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6016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06016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060165" w:rsidRPr="00060165" w:rsidRDefault="00060165" w:rsidP="0006016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60165" w:rsidRPr="00060165" w:rsidRDefault="00060165" w:rsidP="0006016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060165" w:rsidRPr="00060165" w:rsidRDefault="00060165" w:rsidP="0006016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60165" w:rsidRPr="00060165" w:rsidRDefault="00060165" w:rsidP="00060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65" w:rsidRPr="00060165" w:rsidRDefault="00060165" w:rsidP="00060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165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060165" w:rsidRPr="00060165" w:rsidRDefault="00060165" w:rsidP="00060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(указываются кадастровые номера, площадь земельных участков) 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земельного участка, находящегося в частной собственности (ФИО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собственника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земельного 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участка)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кадастровым номером _______________, площадью 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 кв.м, согласно     прилагаемому     проекту   межевания    территории      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или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060165" w:rsidRPr="00060165" w:rsidRDefault="00060165" w:rsidP="00060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перераспределения: ________________________</w:t>
      </w:r>
    </w:p>
    <w:p w:rsidR="00060165" w:rsidRPr="00060165" w:rsidRDefault="00060165" w:rsidP="00060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____________________________________.</w:t>
      </w:r>
    </w:p>
    <w:p w:rsidR="00060165" w:rsidRPr="00060165" w:rsidRDefault="00060165" w:rsidP="000601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 предоставления услуги прошу: 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7"/>
        <w:gridCol w:w="674"/>
      </w:tblGrid>
      <w:tr w:rsidR="00060165" w:rsidRPr="00060165" w:rsidTr="006C02B8">
        <w:tc>
          <w:tcPr>
            <w:tcW w:w="8897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администрацию Шенкурского муниципального округа, расположенную по адресу: г. Шенкурск, ул. Кудрявцева, д. 26</w:t>
            </w:r>
          </w:p>
        </w:tc>
        <w:tc>
          <w:tcPr>
            <w:tcW w:w="674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165" w:rsidRPr="00060165" w:rsidTr="006C02B8">
        <w:tc>
          <w:tcPr>
            <w:tcW w:w="8897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</w:t>
            </w:r>
          </w:p>
        </w:tc>
        <w:tc>
          <w:tcPr>
            <w:tcW w:w="674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0165" w:rsidRPr="00060165" w:rsidTr="006C02B8">
        <w:tc>
          <w:tcPr>
            <w:tcW w:w="8897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060165" w:rsidRPr="00060165" w:rsidRDefault="00060165" w:rsidP="0006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033"/>
        <w:gridCol w:w="1405"/>
        <w:gridCol w:w="1478"/>
      </w:tblGrid>
      <w:tr w:rsidR="00060165" w:rsidRPr="00060165" w:rsidTr="006C02B8">
        <w:trPr>
          <w:trHeight w:val="648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Подлинник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экземпляров)</w:t>
            </w: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Копия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 экземпляров)</w:t>
            </w:r>
          </w:p>
        </w:tc>
      </w:tr>
      <w:tr w:rsidR="00060165" w:rsidRPr="00060165" w:rsidTr="006C02B8">
        <w:trPr>
          <w:trHeight w:val="200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00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16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060165" w:rsidRPr="00060165" w:rsidTr="006C02B8">
        <w:trPr>
          <w:trHeight w:val="231"/>
        </w:trPr>
        <w:tc>
          <w:tcPr>
            <w:tcW w:w="596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(Ф.И.О. руководителя, гражданина)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М.П.      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0601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060165" w:rsidRPr="00060165" w:rsidTr="006C02B8">
        <w:trPr>
          <w:trHeight w:val="3020"/>
        </w:trPr>
        <w:tc>
          <w:tcPr>
            <w:tcW w:w="4717" w:type="dxa"/>
          </w:tcPr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60165" w:rsidRPr="00060165" w:rsidRDefault="00060165" w:rsidP="00060165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60165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9" w:history="1"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10" w:history="1"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060165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060165" w:rsidRPr="00060165" w:rsidRDefault="00060165" w:rsidP="000601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060165" w:rsidRPr="00060165" w:rsidRDefault="00060165" w:rsidP="0006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060165" w:rsidRPr="00060165" w:rsidRDefault="00060165" w:rsidP="00060165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06016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приёме документов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от ___________№ ____________ и приложенных к нему документов, принято решение об отказе в приёме документов, необходимых для предоставления услуги  по основаниям: _____________________________________________.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060165" w:rsidRPr="00060165" w:rsidRDefault="00060165" w:rsidP="0006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                                                                                                                           (ФИО руководителя)</w:t>
      </w:r>
    </w:p>
    <w:p w:rsidR="00060165" w:rsidRPr="00060165" w:rsidRDefault="00060165" w:rsidP="0006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0165" w:rsidRDefault="00060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060165" w:rsidRPr="00060165" w:rsidRDefault="00060165" w:rsidP="000601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6016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06016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060165" w:rsidRPr="00060165" w:rsidRDefault="00060165" w:rsidP="00060165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60165" w:rsidRPr="00060165" w:rsidRDefault="00060165" w:rsidP="0006016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060165" w:rsidRPr="00060165" w:rsidRDefault="00060165" w:rsidP="0006016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60165" w:rsidRPr="00060165" w:rsidRDefault="00060165" w:rsidP="00060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65" w:rsidRPr="00060165" w:rsidRDefault="00060165" w:rsidP="000601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165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060165" w:rsidRPr="00060165" w:rsidRDefault="00060165" w:rsidP="00060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исправить опечатку и (или) ошибку в _________________________.</w:t>
      </w: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и название документа, выданного в </w:t>
      </w:r>
    </w:p>
    <w:p w:rsidR="00060165" w:rsidRPr="00060165" w:rsidRDefault="00060165" w:rsidP="0006016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результате предоставления муниципальной услуги)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(при наличии) _______________________________________. </w:t>
      </w: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060165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                     (Ф.И.О., гражданина)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М.П.      </w:t>
      </w:r>
    </w:p>
    <w:p w:rsidR="00060165" w:rsidRPr="00060165" w:rsidRDefault="00060165" w:rsidP="000601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60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0601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sectPr w:rsidR="00060165" w:rsidRPr="00060165" w:rsidSect="0020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5F" w:rsidRDefault="002C085F" w:rsidP="000072C0">
      <w:pPr>
        <w:spacing w:after="0" w:line="240" w:lineRule="auto"/>
      </w:pPr>
      <w:r>
        <w:separator/>
      </w:r>
    </w:p>
  </w:endnote>
  <w:endnote w:type="continuationSeparator" w:id="0">
    <w:p w:rsidR="002C085F" w:rsidRDefault="002C085F" w:rsidP="0000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5F" w:rsidRDefault="002C085F" w:rsidP="000072C0">
      <w:pPr>
        <w:spacing w:after="0" w:line="240" w:lineRule="auto"/>
      </w:pPr>
      <w:r>
        <w:separator/>
      </w:r>
    </w:p>
  </w:footnote>
  <w:footnote w:type="continuationSeparator" w:id="0">
    <w:p w:rsidR="002C085F" w:rsidRDefault="002C085F" w:rsidP="00007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ADF"/>
    <w:rsid w:val="000072C0"/>
    <w:rsid w:val="0003515C"/>
    <w:rsid w:val="00060165"/>
    <w:rsid w:val="00065F7C"/>
    <w:rsid w:val="001204C0"/>
    <w:rsid w:val="001A0AEE"/>
    <w:rsid w:val="00205C4C"/>
    <w:rsid w:val="0022249F"/>
    <w:rsid w:val="00253668"/>
    <w:rsid w:val="00267976"/>
    <w:rsid w:val="00286CB2"/>
    <w:rsid w:val="002A567F"/>
    <w:rsid w:val="002C085F"/>
    <w:rsid w:val="00353CB1"/>
    <w:rsid w:val="003B395E"/>
    <w:rsid w:val="003E63CA"/>
    <w:rsid w:val="004C3FC5"/>
    <w:rsid w:val="004C58DF"/>
    <w:rsid w:val="004D1744"/>
    <w:rsid w:val="004F2D4E"/>
    <w:rsid w:val="00526B17"/>
    <w:rsid w:val="005848C5"/>
    <w:rsid w:val="005E0ADF"/>
    <w:rsid w:val="005F1A65"/>
    <w:rsid w:val="00620829"/>
    <w:rsid w:val="00677AB5"/>
    <w:rsid w:val="006B388F"/>
    <w:rsid w:val="007726A2"/>
    <w:rsid w:val="00775A6D"/>
    <w:rsid w:val="008164C0"/>
    <w:rsid w:val="00890F30"/>
    <w:rsid w:val="008A5E7D"/>
    <w:rsid w:val="0092526C"/>
    <w:rsid w:val="009A5853"/>
    <w:rsid w:val="009F4A98"/>
    <w:rsid w:val="00A323B2"/>
    <w:rsid w:val="00A46360"/>
    <w:rsid w:val="00A72D35"/>
    <w:rsid w:val="00A965C4"/>
    <w:rsid w:val="00AC51A7"/>
    <w:rsid w:val="00AF6DA3"/>
    <w:rsid w:val="00B270A3"/>
    <w:rsid w:val="00B952D8"/>
    <w:rsid w:val="00BE3761"/>
    <w:rsid w:val="00C25A0B"/>
    <w:rsid w:val="00CC6938"/>
    <w:rsid w:val="00D94B53"/>
    <w:rsid w:val="00DA4902"/>
    <w:rsid w:val="00DA5A73"/>
    <w:rsid w:val="00E2058E"/>
    <w:rsid w:val="00E255B0"/>
    <w:rsid w:val="00E278B2"/>
    <w:rsid w:val="00E35D1B"/>
    <w:rsid w:val="00EB6B60"/>
    <w:rsid w:val="00EB7E0C"/>
    <w:rsid w:val="00EC4F5F"/>
    <w:rsid w:val="00F972B1"/>
    <w:rsid w:val="00FC1240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A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72C0"/>
  </w:style>
  <w:style w:type="paragraph" w:styleId="a6">
    <w:name w:val="footer"/>
    <w:basedOn w:val="a"/>
    <w:link w:val="a7"/>
    <w:uiPriority w:val="99"/>
    <w:semiHidden/>
    <w:unhideWhenUsed/>
    <w:rsid w:val="00007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72C0"/>
  </w:style>
  <w:style w:type="paragraph" w:styleId="a8">
    <w:name w:val="Body Text"/>
    <w:basedOn w:val="a"/>
    <w:link w:val="a9"/>
    <w:uiPriority w:val="1"/>
    <w:semiHidden/>
    <w:unhideWhenUsed/>
    <w:qFormat/>
    <w:rsid w:val="00060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06016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@shenradm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henradm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@shen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12075</Words>
  <Characters>68828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РайАдм - Спиридонова Елена Андреевна</cp:lastModifiedBy>
  <cp:revision>7</cp:revision>
  <cp:lastPrinted>2023-06-20T09:12:00Z</cp:lastPrinted>
  <dcterms:created xsi:type="dcterms:W3CDTF">2023-06-05T11:20:00Z</dcterms:created>
  <dcterms:modified xsi:type="dcterms:W3CDTF">2023-06-27T13:01:00Z</dcterms:modified>
</cp:coreProperties>
</file>