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D3" w:rsidRPr="00AD29D3" w:rsidRDefault="00AD29D3" w:rsidP="00AD29D3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29D3">
        <w:rPr>
          <w:rFonts w:ascii="Times New Roman" w:hAnsi="Times New Roman" w:cs="Times New Roman"/>
          <w:b/>
          <w:sz w:val="28"/>
          <w:szCs w:val="28"/>
        </w:rPr>
        <w:t>О внесении изменений в положения по патентной системе налогообложения</w:t>
      </w:r>
    </w:p>
    <w:p w:rsidR="00AD29D3" w:rsidRPr="00AD29D3" w:rsidRDefault="00AD29D3" w:rsidP="00AD29D3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D29D3" w:rsidRPr="00AD29D3" w:rsidRDefault="00AD29D3" w:rsidP="00AD29D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9D3">
        <w:rPr>
          <w:rFonts w:ascii="Times New Roman" w:hAnsi="Times New Roman" w:cs="Times New Roman"/>
          <w:sz w:val="28"/>
          <w:szCs w:val="28"/>
        </w:rPr>
        <w:t xml:space="preserve">Федеральным законом от 23.11.2020 N 373-ФЗ внесены изменения в главу 26.5 "Патентная система налогообложения" Налогового кодекса Российской Федерации. </w:t>
      </w:r>
    </w:p>
    <w:p w:rsidR="00AD29D3" w:rsidRPr="00AD29D3" w:rsidRDefault="00AD29D3" w:rsidP="00AD29D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9D3">
        <w:rPr>
          <w:rFonts w:ascii="Times New Roman" w:hAnsi="Times New Roman" w:cs="Times New Roman"/>
          <w:sz w:val="28"/>
          <w:szCs w:val="28"/>
        </w:rPr>
        <w:t xml:space="preserve">Плательщикам патентной системы налогообложения (ПСН) так же, как и плательщикам единого налога на вмененный доход для отдельных видов деятельности (ЕНВД), предоставлено право </w:t>
      </w:r>
      <w:proofErr w:type="gramStart"/>
      <w:r w:rsidRPr="00AD29D3">
        <w:rPr>
          <w:rFonts w:ascii="Times New Roman" w:hAnsi="Times New Roman" w:cs="Times New Roman"/>
          <w:sz w:val="28"/>
          <w:szCs w:val="28"/>
        </w:rPr>
        <w:t>уменьшать</w:t>
      </w:r>
      <w:proofErr w:type="gramEnd"/>
      <w:r w:rsidRPr="00AD29D3">
        <w:rPr>
          <w:rFonts w:ascii="Times New Roman" w:hAnsi="Times New Roman" w:cs="Times New Roman"/>
          <w:sz w:val="28"/>
          <w:szCs w:val="28"/>
        </w:rPr>
        <w:t xml:space="preserve"> сумму налога, исчисленную за налоговый период, на страховые взносы (пункт 5 статьи 1 Закона N 373-ФЗ).</w:t>
      </w:r>
    </w:p>
    <w:p w:rsidR="00AD29D3" w:rsidRPr="00AD29D3" w:rsidRDefault="00AD29D3" w:rsidP="00AD29D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9D3">
        <w:rPr>
          <w:rFonts w:ascii="Times New Roman" w:hAnsi="Times New Roman" w:cs="Times New Roman"/>
          <w:sz w:val="28"/>
          <w:szCs w:val="28"/>
        </w:rPr>
        <w:t>Расширен перечень видов деятельности, в отношении которых может применяться ПСН, в том числе теми, которые применялись в рамках ЕНВД: автостоянки, ремонт, техническое обслуживание и мойка автотранспортных средств. Субъекты РФ получили право вводить на своей территории ПСН в отношении любых видов деятельности, поименованных в ОКВЭД, устанавливать в отношении таких видов деятельности любые физические показатели для расчета налоговой базы по ПСН.</w:t>
      </w:r>
    </w:p>
    <w:p w:rsidR="00AD29D3" w:rsidRPr="00AD29D3" w:rsidRDefault="00AD29D3" w:rsidP="00AD29D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9D3">
        <w:rPr>
          <w:rFonts w:ascii="Times New Roman" w:hAnsi="Times New Roman" w:cs="Times New Roman"/>
          <w:sz w:val="28"/>
          <w:szCs w:val="28"/>
        </w:rPr>
        <w:t>Увеличены ограничения по площади в отношении розничной торговли, осуществляемой через объекты стационарной торговой сети, и оказания услуг общественного питания, осуществляемых через объекты организации общественного питания, с 50 до 150 кв. м.</w:t>
      </w:r>
    </w:p>
    <w:p w:rsidR="00AD29D3" w:rsidRPr="00AD29D3" w:rsidRDefault="00AD29D3" w:rsidP="00AD29D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9D3">
        <w:rPr>
          <w:rFonts w:ascii="Times New Roman" w:hAnsi="Times New Roman" w:cs="Times New Roman"/>
          <w:sz w:val="28"/>
          <w:szCs w:val="28"/>
        </w:rPr>
        <w:t xml:space="preserve">Кроме того, до принятия соответствующих законов субъектов Российской Федерации предусмотрен переходный период, в рамках которого налогоплательщики смогут до 31.03.2021 применять ПСН по виду деятельности розничная торговля, общепит, стоянка автомобилей и автомастерские на расчетных условиях, максимально приближенных к </w:t>
      </w:r>
      <w:proofErr w:type="gramStart"/>
      <w:r w:rsidRPr="00AD29D3">
        <w:rPr>
          <w:rFonts w:ascii="Times New Roman" w:hAnsi="Times New Roman" w:cs="Times New Roman"/>
          <w:sz w:val="28"/>
          <w:szCs w:val="28"/>
        </w:rPr>
        <w:t>действующим</w:t>
      </w:r>
      <w:proofErr w:type="gramEnd"/>
      <w:r w:rsidRPr="00AD29D3">
        <w:rPr>
          <w:rFonts w:ascii="Times New Roman" w:hAnsi="Times New Roman" w:cs="Times New Roman"/>
          <w:sz w:val="28"/>
          <w:szCs w:val="28"/>
        </w:rPr>
        <w:t xml:space="preserve"> на ЕНВД в 2020 году. Такие патенты могут быть получены индивидуальными предпринимателями, если они применяли ЕНВД по соответствующему виду предпринимательской деятельности в четвертом квартале 2020 года (пункт 1 статьи 3 Закона N 373-ФЗ).</w:t>
      </w:r>
    </w:p>
    <w:p w:rsidR="00BA1FC2" w:rsidRPr="00AD29D3" w:rsidRDefault="00AD29D3" w:rsidP="00AD29D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9D3">
        <w:rPr>
          <w:rFonts w:ascii="Times New Roman" w:hAnsi="Times New Roman" w:cs="Times New Roman"/>
          <w:sz w:val="28"/>
          <w:szCs w:val="28"/>
        </w:rPr>
        <w:t>Указанные изменения вступают в силу с 01.01.2021 года.</w:t>
      </w:r>
    </w:p>
    <w:sectPr w:rsidR="00BA1FC2" w:rsidRPr="00AD2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9D3"/>
    <w:rsid w:val="00AD29D3"/>
    <w:rsid w:val="00BA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29D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29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Дьячкова Алена Николаевна</dc:creator>
  <cp:lastModifiedBy>Дьячкова Алена Николаевна</cp:lastModifiedBy>
  <cp:revision>1</cp:revision>
  <dcterms:created xsi:type="dcterms:W3CDTF">2021-03-31T11:28:00Z</dcterms:created>
  <dcterms:modified xsi:type="dcterms:W3CDTF">2021-03-31T11:29:00Z</dcterms:modified>
</cp:coreProperties>
</file>